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59" w:rsidRPr="00E55259" w:rsidRDefault="00E55259" w:rsidP="00E55259">
      <w:pPr>
        <w:spacing w:before="120" w:after="120"/>
        <w:rPr>
          <w:rFonts w:eastAsia="Times New Roman" w:cs="Open Sans"/>
          <w:b/>
          <w:bCs/>
          <w:color w:val="000000"/>
          <w:sz w:val="56"/>
          <w:szCs w:val="56"/>
          <w:lang w:eastAsia="da-DK"/>
        </w:rPr>
      </w:pPr>
      <w:bookmarkStart w:id="0" w:name="_GoBack"/>
      <w:bookmarkEnd w:id="0"/>
      <w:r w:rsidRPr="00E55259">
        <w:rPr>
          <w:rFonts w:eastAsia="Times New Roman" w:cs="Open Sans"/>
          <w:b/>
          <w:bCs/>
          <w:color w:val="000000"/>
          <w:sz w:val="56"/>
          <w:szCs w:val="56"/>
          <w:lang w:eastAsia="da-DK"/>
        </w:rPr>
        <w:t xml:space="preserve">Bekendtgørelsens </w:t>
      </w:r>
      <w:r w:rsidR="00BD37C4" w:rsidRPr="00E55259">
        <w:rPr>
          <w:rFonts w:eastAsia="Times New Roman" w:cs="Open Sans"/>
          <w:b/>
          <w:bCs/>
          <w:color w:val="000000"/>
          <w:sz w:val="56"/>
          <w:szCs w:val="56"/>
          <w:lang w:eastAsia="da-DK"/>
        </w:rPr>
        <w:t xml:space="preserve">Bilag 8 </w:t>
      </w:r>
    </w:p>
    <w:p w:rsidR="00BD37C4" w:rsidRPr="00E55259" w:rsidRDefault="00BD37C4" w:rsidP="00E55259">
      <w:pPr>
        <w:spacing w:before="120" w:after="120"/>
        <w:rPr>
          <w:rFonts w:eastAsia="Times New Roman" w:cs="Open Sans"/>
          <w:b/>
          <w:bCs/>
          <w:color w:val="000000"/>
          <w:sz w:val="56"/>
          <w:szCs w:val="56"/>
          <w:lang w:eastAsia="da-DK"/>
        </w:rPr>
      </w:pPr>
      <w:r w:rsidRPr="00E55259">
        <w:rPr>
          <w:rFonts w:eastAsia="Times New Roman" w:cs="Open Sans"/>
          <w:b/>
          <w:bCs/>
          <w:color w:val="000000"/>
          <w:sz w:val="56"/>
          <w:szCs w:val="56"/>
          <w:lang w:eastAsia="da-DK"/>
        </w:rPr>
        <w:t>Kontrolprogrammet, Del E Boringskontrol (i de enkelte indvindingsboringer)</w:t>
      </w:r>
    </w:p>
    <w:p w:rsidR="00BD37C4" w:rsidRPr="00E55259" w:rsidRDefault="00BD37C4" w:rsidP="00BD37C4">
      <w:pPr>
        <w:spacing w:before="100" w:beforeAutospacing="1" w:after="100" w:afterAutospacing="1"/>
        <w:rPr>
          <w:rFonts w:eastAsia="Times New Roman" w:cs="Open Sans"/>
          <w:color w:val="000000"/>
          <w:sz w:val="36"/>
          <w:szCs w:val="36"/>
          <w:lang w:eastAsia="da-DK"/>
        </w:rPr>
      </w:pPr>
      <w:r w:rsidRPr="00E55259">
        <w:rPr>
          <w:rFonts w:eastAsia="Times New Roman" w:cs="Open Sans"/>
          <w:color w:val="000000"/>
          <w:sz w:val="36"/>
          <w:szCs w:val="36"/>
          <w:lang w:eastAsia="da-DK"/>
        </w:rPr>
        <w:t xml:space="preserve">Kontrol af vandet i de enkelte indvindingsboringer til et vandforsyningsanlæg (boringskontrol) skal anvendes til at opnå viden om </w:t>
      </w:r>
      <w:proofErr w:type="spellStart"/>
      <w:r w:rsidRPr="00E55259">
        <w:rPr>
          <w:rFonts w:eastAsia="Times New Roman" w:cs="Open Sans"/>
          <w:color w:val="000000"/>
          <w:sz w:val="36"/>
          <w:szCs w:val="36"/>
          <w:lang w:eastAsia="da-DK"/>
        </w:rPr>
        <w:t>råvandets</w:t>
      </w:r>
      <w:proofErr w:type="spellEnd"/>
      <w:r w:rsidRPr="00E55259">
        <w:rPr>
          <w:rFonts w:eastAsia="Times New Roman" w:cs="Open Sans"/>
          <w:color w:val="000000"/>
          <w:sz w:val="36"/>
          <w:szCs w:val="36"/>
          <w:lang w:eastAsia="da-DK"/>
        </w:rPr>
        <w:t xml:space="preserve"> sammensætning, herunder om </w:t>
      </w:r>
      <w:proofErr w:type="spellStart"/>
      <w:r w:rsidRPr="00E55259">
        <w:rPr>
          <w:rFonts w:eastAsia="Times New Roman" w:cs="Open Sans"/>
          <w:color w:val="000000"/>
          <w:sz w:val="36"/>
          <w:szCs w:val="36"/>
          <w:lang w:eastAsia="da-DK"/>
        </w:rPr>
        <w:t>råvandet</w:t>
      </w:r>
      <w:proofErr w:type="spellEnd"/>
      <w:r w:rsidRPr="00E55259">
        <w:rPr>
          <w:rFonts w:eastAsia="Times New Roman" w:cs="Open Sans"/>
          <w:color w:val="000000"/>
          <w:sz w:val="36"/>
          <w:szCs w:val="36"/>
          <w:lang w:eastAsia="da-DK"/>
        </w:rPr>
        <w:t xml:space="preserve"> er påvirket af geologiske forhold eller forureningskilder, med henblik på at sikre drikkevandskvalitet.</w:t>
      </w:r>
    </w:p>
    <w:p w:rsidR="00BD37C4" w:rsidRPr="00E55259" w:rsidRDefault="00BD37C4" w:rsidP="00BD37C4">
      <w:pPr>
        <w:spacing w:before="100" w:beforeAutospacing="1" w:after="100" w:afterAutospacing="1"/>
        <w:rPr>
          <w:rFonts w:eastAsia="Times New Roman" w:cs="Open Sans"/>
          <w:color w:val="000000"/>
          <w:sz w:val="36"/>
          <w:szCs w:val="36"/>
          <w:lang w:eastAsia="da-DK"/>
        </w:rPr>
      </w:pPr>
      <w:r w:rsidRPr="00E55259">
        <w:rPr>
          <w:rFonts w:eastAsia="Times New Roman" w:cs="Open Sans"/>
          <w:color w:val="000000"/>
          <w:sz w:val="36"/>
          <w:szCs w:val="36"/>
          <w:lang w:eastAsia="da-DK"/>
        </w:rPr>
        <w:t>Kontrolprogrammet skal omfatte kontrol af vandet i de enkelte indvindingsboringer.</w:t>
      </w:r>
    </w:p>
    <w:p w:rsidR="00BD37C4" w:rsidRPr="00E55259" w:rsidRDefault="00BD37C4" w:rsidP="00BD37C4">
      <w:pPr>
        <w:spacing w:before="100" w:beforeAutospacing="1" w:after="100" w:afterAutospacing="1"/>
        <w:rPr>
          <w:rFonts w:eastAsia="Times New Roman" w:cs="Open Sans"/>
          <w:color w:val="000000"/>
          <w:sz w:val="36"/>
          <w:szCs w:val="36"/>
          <w:lang w:eastAsia="da-DK"/>
        </w:rPr>
      </w:pPr>
      <w:r w:rsidRPr="00E55259">
        <w:rPr>
          <w:rFonts w:eastAsia="Times New Roman" w:cs="Open Sans"/>
          <w:color w:val="000000"/>
          <w:sz w:val="36"/>
          <w:szCs w:val="36"/>
          <w:lang w:eastAsia="da-DK"/>
        </w:rPr>
        <w:t>Når der vælges egnede parametre, som skal kontrolleres ud over parametrene nævnt nedenfor, skal der, jf. § 7, stk. 9, tages hensyn til de lokale forhold, der gælder for hvert vandforsyningsanlæg, herunder</w:t>
      </w:r>
    </w:p>
    <w:p w:rsidR="00BD37C4" w:rsidRPr="00E55259" w:rsidRDefault="00BD37C4" w:rsidP="00BD37C4">
      <w:pPr>
        <w:spacing w:before="100" w:beforeAutospacing="1" w:after="100" w:afterAutospacing="1"/>
        <w:rPr>
          <w:rFonts w:eastAsia="Times New Roman" w:cs="Open Sans"/>
          <w:color w:val="000000"/>
          <w:sz w:val="36"/>
          <w:szCs w:val="36"/>
          <w:lang w:eastAsia="da-DK"/>
        </w:rPr>
      </w:pPr>
      <w:r w:rsidRPr="00E55259">
        <w:rPr>
          <w:rFonts w:eastAsia="Times New Roman" w:cs="Open Sans"/>
          <w:color w:val="000000"/>
          <w:sz w:val="36"/>
          <w:szCs w:val="36"/>
          <w:lang w:eastAsia="da-DK"/>
        </w:rPr>
        <w:t>a) hvis det kan antages, at der, findes stoffer eller mikroorganismer, som kan udgøre en potentiel fare for sundheden,</w:t>
      </w:r>
    </w:p>
    <w:p w:rsidR="00BD37C4" w:rsidRPr="00E55259" w:rsidRDefault="00BD37C4" w:rsidP="00BD37C4">
      <w:pPr>
        <w:spacing w:before="100" w:beforeAutospacing="1" w:after="100" w:afterAutospacing="1"/>
        <w:rPr>
          <w:rFonts w:eastAsia="Times New Roman" w:cs="Open Sans"/>
          <w:color w:val="000000"/>
          <w:sz w:val="36"/>
          <w:szCs w:val="36"/>
          <w:lang w:eastAsia="da-DK"/>
        </w:rPr>
      </w:pPr>
      <w:r w:rsidRPr="00E55259">
        <w:rPr>
          <w:rFonts w:eastAsia="Times New Roman" w:cs="Open Sans"/>
          <w:color w:val="000000"/>
          <w:sz w:val="36"/>
          <w:szCs w:val="36"/>
          <w:lang w:eastAsia="da-DK"/>
        </w:rPr>
        <w:t>b) udfaldet af tidligere undersøgelser,</w:t>
      </w:r>
    </w:p>
    <w:p w:rsidR="00BD37C4" w:rsidRPr="00E55259" w:rsidRDefault="00BD37C4" w:rsidP="00BD37C4">
      <w:pPr>
        <w:spacing w:before="100" w:beforeAutospacing="1" w:after="100" w:afterAutospacing="1"/>
        <w:rPr>
          <w:rFonts w:eastAsia="Times New Roman" w:cs="Open Sans"/>
          <w:color w:val="000000"/>
          <w:sz w:val="36"/>
          <w:szCs w:val="36"/>
          <w:lang w:eastAsia="da-DK"/>
        </w:rPr>
      </w:pPr>
      <w:r w:rsidRPr="00E55259">
        <w:rPr>
          <w:rFonts w:eastAsia="Times New Roman" w:cs="Open Sans"/>
          <w:color w:val="000000"/>
          <w:sz w:val="36"/>
          <w:szCs w:val="36"/>
          <w:lang w:eastAsia="da-DK"/>
        </w:rPr>
        <w:t>c) anlæggets særlige udsættelse for forurening, eller</w:t>
      </w:r>
    </w:p>
    <w:p w:rsidR="00BD37C4" w:rsidRPr="00E55259" w:rsidRDefault="00BD37C4" w:rsidP="00BD37C4">
      <w:pPr>
        <w:spacing w:before="100" w:beforeAutospacing="1" w:after="100" w:afterAutospacing="1"/>
        <w:rPr>
          <w:rFonts w:eastAsia="Times New Roman" w:cs="Open Sans"/>
          <w:color w:val="000000"/>
          <w:sz w:val="36"/>
          <w:szCs w:val="36"/>
          <w:lang w:eastAsia="da-DK"/>
        </w:rPr>
      </w:pPr>
      <w:r w:rsidRPr="00E55259">
        <w:rPr>
          <w:rFonts w:eastAsia="Times New Roman" w:cs="Open Sans"/>
          <w:color w:val="000000"/>
          <w:sz w:val="36"/>
          <w:szCs w:val="36"/>
          <w:lang w:eastAsia="da-DK"/>
        </w:rPr>
        <w:t>d) andre forhold taler for det.</w:t>
      </w:r>
    </w:p>
    <w:p w:rsidR="00BD37C4" w:rsidRPr="00E55259" w:rsidRDefault="00BD37C4" w:rsidP="00BD37C4">
      <w:pPr>
        <w:spacing w:before="100" w:beforeAutospacing="1" w:after="100" w:afterAutospacing="1"/>
        <w:rPr>
          <w:rFonts w:eastAsia="Times New Roman" w:cs="Open Sans"/>
          <w:color w:val="000000"/>
          <w:sz w:val="36"/>
          <w:szCs w:val="36"/>
          <w:lang w:eastAsia="da-DK"/>
        </w:rPr>
      </w:pPr>
      <w:r w:rsidRPr="00E55259">
        <w:rPr>
          <w:rFonts w:eastAsia="Times New Roman" w:cs="Open Sans"/>
          <w:color w:val="000000"/>
          <w:sz w:val="36"/>
          <w:szCs w:val="36"/>
          <w:lang w:eastAsia="da-DK"/>
        </w:rPr>
        <w:t xml:space="preserve">I hver enkel boring kontrolleres for parametrene angivet i </w:t>
      </w:r>
      <w:r w:rsidRPr="00E55259">
        <w:rPr>
          <w:rFonts w:eastAsia="Times New Roman" w:cs="Open Sans"/>
          <w:color w:val="000000"/>
          <w:sz w:val="36"/>
          <w:szCs w:val="36"/>
          <w:highlight w:val="yellow"/>
          <w:lang w:eastAsia="da-DK"/>
        </w:rPr>
        <w:t>tabel 2.</w:t>
      </w:r>
    </w:p>
    <w:p w:rsidR="00C161A4" w:rsidRDefault="00C161A4">
      <w:pPr>
        <w:rPr>
          <w:rFonts w:eastAsia="Times New Roman" w:cs="Open Sans"/>
          <w:b/>
          <w:bCs/>
          <w:color w:val="000000"/>
          <w:sz w:val="40"/>
          <w:szCs w:val="40"/>
          <w:lang w:eastAsia="da-DK"/>
        </w:rPr>
      </w:pPr>
      <w:r>
        <w:rPr>
          <w:rFonts w:eastAsia="Times New Roman" w:cs="Open Sans"/>
          <w:b/>
          <w:bCs/>
          <w:color w:val="000000"/>
          <w:sz w:val="40"/>
          <w:szCs w:val="40"/>
          <w:lang w:eastAsia="da-DK"/>
        </w:rPr>
        <w:br w:type="page"/>
      </w:r>
    </w:p>
    <w:tbl>
      <w:tblPr>
        <w:tblStyle w:val="Tabel-Gitter"/>
        <w:tblW w:w="0" w:type="auto"/>
        <w:tblLook w:val="04A0" w:firstRow="1" w:lastRow="0" w:firstColumn="1" w:lastColumn="0" w:noHBand="0" w:noVBand="1"/>
      </w:tblPr>
      <w:tblGrid>
        <w:gridCol w:w="10766"/>
        <w:gridCol w:w="10767"/>
      </w:tblGrid>
      <w:tr w:rsidR="00C161A4" w:rsidTr="00A94088">
        <w:tc>
          <w:tcPr>
            <w:tcW w:w="21533" w:type="dxa"/>
            <w:gridSpan w:val="2"/>
          </w:tcPr>
          <w:p w:rsidR="00C161A4" w:rsidRPr="00BD37C4" w:rsidRDefault="00C161A4" w:rsidP="00BD37C4">
            <w:pPr>
              <w:spacing w:before="100" w:beforeAutospacing="1" w:after="100" w:afterAutospacing="1"/>
              <w:rPr>
                <w:rFonts w:eastAsia="Times New Roman" w:cs="Open Sans"/>
                <w:b/>
                <w:bCs/>
                <w:color w:val="000000"/>
                <w:sz w:val="40"/>
                <w:szCs w:val="40"/>
                <w:lang w:eastAsia="da-DK"/>
              </w:rPr>
            </w:pPr>
            <w:r w:rsidRPr="00BD37C4">
              <w:rPr>
                <w:rFonts w:eastAsia="Times New Roman" w:cs="Open Sans"/>
                <w:b/>
                <w:bCs/>
                <w:color w:val="000000"/>
                <w:sz w:val="40"/>
                <w:szCs w:val="40"/>
                <w:lang w:eastAsia="da-DK"/>
              </w:rPr>
              <w:lastRenderedPageBreak/>
              <w:t>Tabel 2.</w:t>
            </w:r>
            <w:r w:rsidRPr="00BD37C4">
              <w:rPr>
                <w:rFonts w:eastAsia="Times New Roman" w:cs="Open Sans"/>
                <w:color w:val="000000"/>
                <w:sz w:val="40"/>
                <w:szCs w:val="40"/>
                <w:lang w:eastAsia="da-DK"/>
              </w:rPr>
              <w:t xml:space="preserve"> </w:t>
            </w:r>
            <w:r w:rsidRPr="00BD37C4">
              <w:rPr>
                <w:rFonts w:eastAsia="Times New Roman" w:cs="Open Sans"/>
                <w:b/>
                <w:bCs/>
                <w:color w:val="000000"/>
                <w:sz w:val="40"/>
                <w:szCs w:val="40"/>
                <w:lang w:eastAsia="da-DK"/>
              </w:rPr>
              <w:t>Parametre der kontrolleres i hver enkel boring</w:t>
            </w:r>
            <w:r>
              <w:rPr>
                <w:rFonts w:eastAsia="Times New Roman" w:cs="Open Sans"/>
                <w:b/>
                <w:bCs/>
                <w:color w:val="000000"/>
                <w:sz w:val="40"/>
                <w:szCs w:val="40"/>
                <w:lang w:eastAsia="da-DK"/>
              </w:rPr>
              <w:t xml:space="preserve"> - boringskontrol</w:t>
            </w:r>
          </w:p>
        </w:tc>
      </w:tr>
      <w:tr w:rsidR="00BD37C4" w:rsidTr="00C161A4">
        <w:tc>
          <w:tcPr>
            <w:tcW w:w="10766"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b/>
                <w:bCs/>
                <w:color w:val="000000"/>
                <w:sz w:val="40"/>
                <w:szCs w:val="40"/>
                <w:lang w:eastAsia="da-DK"/>
              </w:rPr>
              <w:t>Parametre</w:t>
            </w:r>
            <w:r w:rsidRPr="00BD37C4">
              <w:rPr>
                <w:rFonts w:eastAsia="Times New Roman" w:cs="Open Sans"/>
                <w:color w:val="000000"/>
                <w:sz w:val="40"/>
                <w:szCs w:val="40"/>
                <w:lang w:eastAsia="da-DK"/>
              </w:rPr>
              <w:t xml:space="preserve"> </w:t>
            </w:r>
          </w:p>
        </w:tc>
        <w:tc>
          <w:tcPr>
            <w:tcW w:w="10767" w:type="dxa"/>
          </w:tcPr>
          <w:p w:rsidR="00BD37C4" w:rsidRDefault="00BD37C4" w:rsidP="00BD37C4">
            <w:pPr>
              <w:spacing w:before="100" w:beforeAutospacing="1" w:after="100" w:afterAutospacing="1"/>
              <w:rPr>
                <w:rFonts w:eastAsia="Times New Roman" w:cs="Open Sans"/>
                <w:b/>
                <w:bCs/>
                <w:color w:val="000000"/>
                <w:sz w:val="40"/>
                <w:szCs w:val="40"/>
                <w:lang w:eastAsia="da-DK"/>
              </w:rPr>
            </w:pPr>
            <w:r w:rsidRPr="00BD37C4">
              <w:rPr>
                <w:rFonts w:eastAsia="Times New Roman" w:cs="Open Sans"/>
                <w:b/>
                <w:bCs/>
                <w:color w:val="000000"/>
                <w:sz w:val="40"/>
                <w:szCs w:val="40"/>
                <w:lang w:eastAsia="da-DK"/>
              </w:rPr>
              <w:t>Parametre</w:t>
            </w:r>
          </w:p>
        </w:tc>
      </w:tr>
      <w:tr w:rsidR="00BD37C4" w:rsidTr="00C161A4">
        <w:tc>
          <w:tcPr>
            <w:tcW w:w="10766"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Temperatur</w:t>
            </w:r>
          </w:p>
        </w:tc>
        <w:tc>
          <w:tcPr>
            <w:tcW w:w="10767"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Jern, total</w:t>
            </w:r>
          </w:p>
        </w:tc>
      </w:tr>
      <w:tr w:rsidR="00BD37C4" w:rsidTr="00C161A4">
        <w:tc>
          <w:tcPr>
            <w:tcW w:w="10766"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pH</w:t>
            </w:r>
          </w:p>
        </w:tc>
        <w:tc>
          <w:tcPr>
            <w:tcW w:w="10767"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Mangan, total</w:t>
            </w:r>
          </w:p>
        </w:tc>
      </w:tr>
      <w:tr w:rsidR="00BD37C4" w:rsidTr="00C161A4">
        <w:tc>
          <w:tcPr>
            <w:tcW w:w="10766"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Ledningsevne</w:t>
            </w:r>
          </w:p>
        </w:tc>
        <w:tc>
          <w:tcPr>
            <w:tcW w:w="10767" w:type="dxa"/>
          </w:tcPr>
          <w:p w:rsidR="00BD37C4" w:rsidRPr="00BD37C4" w:rsidRDefault="00BD37C4" w:rsidP="00BD37C4">
            <w:pPr>
              <w:rPr>
                <w:rFonts w:eastAsia="Times New Roman" w:cs="Open Sans"/>
                <w:color w:val="000000"/>
                <w:sz w:val="40"/>
                <w:szCs w:val="40"/>
                <w:lang w:eastAsia="da-DK"/>
              </w:rPr>
            </w:pPr>
            <w:proofErr w:type="spellStart"/>
            <w:r w:rsidRPr="00BD37C4">
              <w:rPr>
                <w:rFonts w:eastAsia="Times New Roman" w:cs="Open Sans"/>
                <w:color w:val="000000"/>
                <w:sz w:val="40"/>
                <w:szCs w:val="40"/>
                <w:lang w:eastAsia="da-DK"/>
              </w:rPr>
              <w:t>Bicarbonat</w:t>
            </w:r>
            <w:proofErr w:type="spellEnd"/>
          </w:p>
        </w:tc>
      </w:tr>
      <w:tr w:rsidR="00BD37C4" w:rsidTr="00C161A4">
        <w:tc>
          <w:tcPr>
            <w:tcW w:w="10766"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NVOC</w:t>
            </w:r>
          </w:p>
        </w:tc>
        <w:tc>
          <w:tcPr>
            <w:tcW w:w="10767"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Chlorid</w:t>
            </w:r>
          </w:p>
        </w:tc>
      </w:tr>
      <w:tr w:rsidR="00BD37C4" w:rsidTr="00C161A4">
        <w:tc>
          <w:tcPr>
            <w:tcW w:w="10766"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Calcium</w:t>
            </w:r>
          </w:p>
        </w:tc>
        <w:tc>
          <w:tcPr>
            <w:tcW w:w="10767"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Sulfat</w:t>
            </w:r>
          </w:p>
        </w:tc>
      </w:tr>
      <w:tr w:rsidR="00BD37C4" w:rsidTr="00C161A4">
        <w:tc>
          <w:tcPr>
            <w:tcW w:w="10766"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Magnesium</w:t>
            </w:r>
          </w:p>
        </w:tc>
        <w:tc>
          <w:tcPr>
            <w:tcW w:w="10767"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Nitrat</w:t>
            </w:r>
          </w:p>
        </w:tc>
      </w:tr>
      <w:tr w:rsidR="00BD37C4" w:rsidTr="00C161A4">
        <w:tc>
          <w:tcPr>
            <w:tcW w:w="10766"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Natrium, total</w:t>
            </w:r>
          </w:p>
        </w:tc>
        <w:tc>
          <w:tcPr>
            <w:tcW w:w="10767"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Nitrit</w:t>
            </w:r>
          </w:p>
        </w:tc>
      </w:tr>
      <w:tr w:rsidR="00BD37C4" w:rsidTr="00C161A4">
        <w:tc>
          <w:tcPr>
            <w:tcW w:w="10766"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Kalium</w:t>
            </w:r>
          </w:p>
        </w:tc>
        <w:tc>
          <w:tcPr>
            <w:tcW w:w="10767"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Fluorid</w:t>
            </w:r>
          </w:p>
        </w:tc>
      </w:tr>
      <w:tr w:rsidR="00BD37C4" w:rsidTr="00C161A4">
        <w:tc>
          <w:tcPr>
            <w:tcW w:w="10766"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Ammonium</w:t>
            </w:r>
          </w:p>
        </w:tc>
        <w:tc>
          <w:tcPr>
            <w:tcW w:w="10767"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Ilt</w:t>
            </w:r>
          </w:p>
        </w:tc>
      </w:tr>
    </w:tbl>
    <w:p w:rsidR="00C161A4" w:rsidRDefault="00C161A4" w:rsidP="00C161A4">
      <w:pPr>
        <w:spacing w:before="100" w:beforeAutospacing="1" w:after="100" w:afterAutospacing="1"/>
        <w:rPr>
          <w:rFonts w:eastAsia="Times New Roman" w:cs="Open Sans"/>
          <w:b/>
          <w:bCs/>
          <w:color w:val="000000"/>
          <w:sz w:val="40"/>
          <w:szCs w:val="40"/>
          <w:lang w:eastAsia="da-DK"/>
        </w:rPr>
      </w:pPr>
    </w:p>
    <w:tbl>
      <w:tblPr>
        <w:tblStyle w:val="Tabel-Gitter"/>
        <w:tblW w:w="0" w:type="auto"/>
        <w:tblLook w:val="04A0" w:firstRow="1" w:lastRow="0" w:firstColumn="1" w:lastColumn="0" w:noHBand="0" w:noVBand="1"/>
      </w:tblPr>
      <w:tblGrid>
        <w:gridCol w:w="7151"/>
        <w:gridCol w:w="14382"/>
      </w:tblGrid>
      <w:tr w:rsidR="00C161A4" w:rsidTr="00C161A4">
        <w:trPr>
          <w:tblHeader/>
        </w:trPr>
        <w:tc>
          <w:tcPr>
            <w:tcW w:w="21533" w:type="dxa"/>
            <w:gridSpan w:val="2"/>
          </w:tcPr>
          <w:p w:rsidR="00C161A4" w:rsidRPr="00BD37C4" w:rsidRDefault="00C161A4" w:rsidP="00BD37C4">
            <w:pPr>
              <w:rPr>
                <w:rFonts w:eastAsia="Times New Roman" w:cs="Open Sans"/>
                <w:b/>
                <w:bCs/>
                <w:color w:val="000000"/>
                <w:sz w:val="40"/>
                <w:szCs w:val="40"/>
                <w:lang w:eastAsia="da-DK"/>
              </w:rPr>
            </w:pPr>
            <w:r w:rsidRPr="00BD37C4">
              <w:rPr>
                <w:rFonts w:eastAsia="Times New Roman" w:cs="Open Sans"/>
                <w:b/>
                <w:bCs/>
                <w:color w:val="000000"/>
                <w:sz w:val="40"/>
                <w:szCs w:val="40"/>
                <w:lang w:eastAsia="da-DK"/>
              </w:rPr>
              <w:t>Tabel 2</w:t>
            </w:r>
            <w:r>
              <w:rPr>
                <w:rFonts w:eastAsia="Times New Roman" w:cs="Open Sans"/>
                <w:b/>
                <w:bCs/>
                <w:color w:val="000000"/>
                <w:sz w:val="40"/>
                <w:szCs w:val="40"/>
                <w:lang w:eastAsia="da-DK"/>
              </w:rPr>
              <w:t xml:space="preserve"> fortsat</w:t>
            </w:r>
            <w:r w:rsidRPr="00BD37C4">
              <w:rPr>
                <w:rFonts w:eastAsia="Times New Roman" w:cs="Open Sans"/>
                <w:b/>
                <w:bCs/>
                <w:color w:val="000000"/>
                <w:sz w:val="40"/>
                <w:szCs w:val="40"/>
                <w:lang w:eastAsia="da-DK"/>
              </w:rPr>
              <w:t>.</w:t>
            </w:r>
            <w:r w:rsidRPr="00BD37C4">
              <w:rPr>
                <w:rFonts w:eastAsia="Times New Roman" w:cs="Open Sans"/>
                <w:color w:val="000000"/>
                <w:sz w:val="40"/>
                <w:szCs w:val="40"/>
                <w:lang w:eastAsia="da-DK"/>
              </w:rPr>
              <w:t xml:space="preserve"> </w:t>
            </w:r>
            <w:r w:rsidRPr="00BD37C4">
              <w:rPr>
                <w:rFonts w:eastAsia="Times New Roman" w:cs="Open Sans"/>
                <w:b/>
                <w:bCs/>
                <w:color w:val="000000"/>
                <w:sz w:val="40"/>
                <w:szCs w:val="40"/>
                <w:lang w:eastAsia="da-DK"/>
              </w:rPr>
              <w:t>Parametre der kontrolleres i hver enkel boring</w:t>
            </w:r>
            <w:r>
              <w:rPr>
                <w:rFonts w:eastAsia="Times New Roman" w:cs="Open Sans"/>
                <w:b/>
                <w:bCs/>
                <w:color w:val="000000"/>
                <w:sz w:val="40"/>
                <w:szCs w:val="40"/>
                <w:lang w:eastAsia="da-DK"/>
              </w:rPr>
              <w:t xml:space="preserve"> - boringskontrol</w:t>
            </w:r>
          </w:p>
        </w:tc>
      </w:tr>
      <w:tr w:rsidR="00BD37C4" w:rsidTr="00C161A4">
        <w:tc>
          <w:tcPr>
            <w:tcW w:w="7151"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b/>
                <w:bCs/>
                <w:color w:val="000000"/>
                <w:sz w:val="40"/>
                <w:szCs w:val="40"/>
                <w:lang w:eastAsia="da-DK"/>
              </w:rPr>
              <w:t>Parametre</w:t>
            </w:r>
            <w:r w:rsidRPr="00BD37C4">
              <w:rPr>
                <w:rFonts w:eastAsia="Times New Roman" w:cs="Open Sans"/>
                <w:color w:val="000000"/>
                <w:sz w:val="40"/>
                <w:szCs w:val="40"/>
                <w:lang w:eastAsia="da-DK"/>
              </w:rPr>
              <w:t xml:space="preserve"> </w:t>
            </w:r>
          </w:p>
        </w:tc>
        <w:tc>
          <w:tcPr>
            <w:tcW w:w="14382"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b/>
                <w:bCs/>
                <w:color w:val="000000"/>
                <w:sz w:val="40"/>
                <w:szCs w:val="40"/>
                <w:lang w:eastAsia="da-DK"/>
              </w:rPr>
              <w:t>Bemærkninger</w:t>
            </w:r>
            <w:r w:rsidRPr="00BD37C4">
              <w:rPr>
                <w:rFonts w:eastAsia="Times New Roman" w:cs="Open Sans"/>
                <w:color w:val="000000"/>
                <w:sz w:val="40"/>
                <w:szCs w:val="40"/>
                <w:lang w:eastAsia="da-DK"/>
              </w:rPr>
              <w:t xml:space="preserve"> </w:t>
            </w:r>
          </w:p>
        </w:tc>
      </w:tr>
      <w:tr w:rsidR="00BD37C4" w:rsidTr="00C161A4">
        <w:tc>
          <w:tcPr>
            <w:tcW w:w="7151"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Aggressiv kuldioxid</w:t>
            </w:r>
          </w:p>
        </w:tc>
        <w:tc>
          <w:tcPr>
            <w:tcW w:w="14382"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highlight w:val="yellow"/>
                <w:lang w:eastAsia="da-DK"/>
              </w:rPr>
              <w:t>Ved fund af aggressiv kuldioxid i boringskontrollen skal vandforsyningen sikre og kontrollere, at stoffet fjernes fra vandet ved behandling på vandforsyningsanlægget.</w:t>
            </w:r>
          </w:p>
        </w:tc>
      </w:tr>
      <w:tr w:rsidR="00BD37C4" w:rsidTr="00C161A4">
        <w:tc>
          <w:tcPr>
            <w:tcW w:w="7151" w:type="dxa"/>
          </w:tcPr>
          <w:p w:rsid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Svovlbrinte</w:t>
            </w:r>
          </w:p>
          <w:p w:rsidR="00BD37C4" w:rsidRDefault="00BD37C4" w:rsidP="00BD37C4">
            <w:pPr>
              <w:rPr>
                <w:rFonts w:eastAsia="Times New Roman" w:cs="Open Sans"/>
                <w:color w:val="000000"/>
                <w:sz w:val="40"/>
                <w:szCs w:val="40"/>
                <w:lang w:eastAsia="da-DK"/>
              </w:rPr>
            </w:pPr>
          </w:p>
          <w:p w:rsidR="00BD37C4" w:rsidRPr="00BD37C4" w:rsidRDefault="00BD37C4" w:rsidP="00BD37C4">
            <w:pPr>
              <w:rPr>
                <w:rFonts w:eastAsia="Times New Roman" w:cs="Open Sans"/>
                <w:color w:val="000000"/>
                <w:sz w:val="40"/>
                <w:szCs w:val="40"/>
                <w:lang w:eastAsia="da-DK"/>
              </w:rPr>
            </w:pPr>
          </w:p>
        </w:tc>
        <w:tc>
          <w:tcPr>
            <w:tcW w:w="14382" w:type="dxa"/>
            <w:vMerge w:val="restart"/>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highlight w:val="yellow"/>
                <w:lang w:eastAsia="da-DK"/>
              </w:rPr>
              <w:t>Kontrol foretages, hvis der er begrundet mistanke om tilstedeværelse af henholdsvis methan og svovlbrinte, eller hvis nitratindholdet er mindre end 3 mg/</w:t>
            </w:r>
            <w:r w:rsidRPr="00C161A4">
              <w:rPr>
                <w:rFonts w:eastAsia="Times New Roman" w:cs="Open Sans"/>
                <w:color w:val="000000"/>
                <w:sz w:val="40"/>
                <w:szCs w:val="40"/>
                <w:highlight w:val="yellow"/>
                <w:lang w:eastAsia="da-DK"/>
              </w:rPr>
              <w:t>l</w:t>
            </w:r>
            <w:r w:rsidRPr="00BD37C4">
              <w:rPr>
                <w:rFonts w:eastAsia="Times New Roman" w:cs="Open Sans"/>
                <w:color w:val="000000"/>
                <w:sz w:val="40"/>
                <w:szCs w:val="40"/>
                <w:highlight w:val="yellow"/>
                <w:lang w:eastAsia="da-DK"/>
              </w:rPr>
              <w:t>.</w:t>
            </w:r>
          </w:p>
          <w:p w:rsidR="00BD37C4" w:rsidRDefault="00BD37C4" w:rsidP="00BD37C4">
            <w:pPr>
              <w:spacing w:before="100" w:beforeAutospacing="1" w:after="100" w:afterAutospacing="1"/>
              <w:rPr>
                <w:rFonts w:eastAsia="Times New Roman" w:cs="Open Sans"/>
                <w:color w:val="000000"/>
                <w:sz w:val="40"/>
                <w:szCs w:val="40"/>
                <w:lang w:eastAsia="da-DK"/>
              </w:rPr>
            </w:pPr>
            <w:r w:rsidRPr="00BD37C4">
              <w:rPr>
                <w:rFonts w:eastAsia="Times New Roman" w:cs="Open Sans"/>
                <w:color w:val="000000"/>
                <w:sz w:val="40"/>
                <w:szCs w:val="40"/>
                <w:lang w:eastAsia="da-DK"/>
              </w:rPr>
              <w:t>Ved fund af svovlbrinte og/eller methan i boringskontrollen skal vandforsyningen sikre og kontrollere, at stoffet/stofferne fjernes fra vandet ved behandling på vandforsyningsanlægget.</w:t>
            </w:r>
          </w:p>
        </w:tc>
      </w:tr>
      <w:tr w:rsidR="00BD37C4" w:rsidTr="00C161A4">
        <w:tc>
          <w:tcPr>
            <w:tcW w:w="7151"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Methan</w:t>
            </w:r>
          </w:p>
        </w:tc>
        <w:tc>
          <w:tcPr>
            <w:tcW w:w="14382" w:type="dxa"/>
            <w:vMerge/>
          </w:tcPr>
          <w:p w:rsidR="00BD37C4" w:rsidRDefault="00BD37C4" w:rsidP="00BD37C4">
            <w:pPr>
              <w:spacing w:before="100" w:beforeAutospacing="1" w:after="100" w:afterAutospacing="1"/>
              <w:rPr>
                <w:rFonts w:eastAsia="Times New Roman" w:cs="Open Sans"/>
                <w:color w:val="000000"/>
                <w:sz w:val="40"/>
                <w:szCs w:val="40"/>
                <w:lang w:eastAsia="da-DK"/>
              </w:rPr>
            </w:pPr>
          </w:p>
        </w:tc>
      </w:tr>
      <w:tr w:rsidR="00BD37C4" w:rsidTr="00C161A4">
        <w:tc>
          <w:tcPr>
            <w:tcW w:w="7151"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Aluminium, total</w:t>
            </w:r>
          </w:p>
        </w:tc>
        <w:tc>
          <w:tcPr>
            <w:tcW w:w="14382" w:type="dxa"/>
          </w:tcPr>
          <w:p w:rsidR="00BD37C4" w:rsidRPr="00BD37C4" w:rsidRDefault="00BD37C4" w:rsidP="00BD37C4">
            <w:pPr>
              <w:rPr>
                <w:rFonts w:eastAsia="Times New Roman" w:cs="Open Sans"/>
                <w:color w:val="000000"/>
                <w:sz w:val="40"/>
                <w:szCs w:val="40"/>
                <w:highlight w:val="yellow"/>
                <w:lang w:eastAsia="da-DK"/>
              </w:rPr>
            </w:pPr>
            <w:r w:rsidRPr="00BD37C4">
              <w:rPr>
                <w:rFonts w:eastAsia="Times New Roman" w:cs="Open Sans"/>
                <w:color w:val="000000"/>
                <w:sz w:val="40"/>
                <w:szCs w:val="40"/>
                <w:highlight w:val="yellow"/>
                <w:lang w:eastAsia="da-DK"/>
              </w:rPr>
              <w:t>Kontrolleres, hvis pH i grundvandet er under 6.</w:t>
            </w:r>
          </w:p>
        </w:tc>
      </w:tr>
      <w:tr w:rsidR="00BD37C4" w:rsidTr="00C161A4">
        <w:tc>
          <w:tcPr>
            <w:tcW w:w="7151"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lastRenderedPageBreak/>
              <w:t>Nikkel, total</w:t>
            </w:r>
          </w:p>
        </w:tc>
        <w:tc>
          <w:tcPr>
            <w:tcW w:w="14382"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 </w:t>
            </w:r>
          </w:p>
        </w:tc>
      </w:tr>
      <w:tr w:rsidR="00BD37C4" w:rsidTr="00C161A4">
        <w:tc>
          <w:tcPr>
            <w:tcW w:w="7151"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Arsen, total</w:t>
            </w:r>
          </w:p>
        </w:tc>
        <w:tc>
          <w:tcPr>
            <w:tcW w:w="14382"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 </w:t>
            </w:r>
          </w:p>
        </w:tc>
      </w:tr>
      <w:tr w:rsidR="00BD37C4" w:rsidTr="00C161A4">
        <w:tc>
          <w:tcPr>
            <w:tcW w:w="7151"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Barium, total</w:t>
            </w:r>
          </w:p>
        </w:tc>
        <w:tc>
          <w:tcPr>
            <w:tcW w:w="14382"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 </w:t>
            </w:r>
          </w:p>
        </w:tc>
      </w:tr>
      <w:tr w:rsidR="00BD37C4" w:rsidTr="00C161A4">
        <w:tc>
          <w:tcPr>
            <w:tcW w:w="7151"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Bor, total</w:t>
            </w:r>
          </w:p>
        </w:tc>
        <w:tc>
          <w:tcPr>
            <w:tcW w:w="14382"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 </w:t>
            </w:r>
          </w:p>
        </w:tc>
      </w:tr>
      <w:tr w:rsidR="00BD37C4" w:rsidTr="00C161A4">
        <w:tc>
          <w:tcPr>
            <w:tcW w:w="7151" w:type="dxa"/>
          </w:tcPr>
          <w:p w:rsidR="00BD37C4" w:rsidRPr="00BD37C4" w:rsidRDefault="00BD37C4" w:rsidP="00BD37C4">
            <w:pPr>
              <w:rPr>
                <w:rFonts w:eastAsia="Times New Roman" w:cs="Open Sans"/>
                <w:color w:val="000000"/>
                <w:sz w:val="40"/>
                <w:szCs w:val="40"/>
                <w:lang w:eastAsia="da-DK"/>
              </w:rPr>
            </w:pPr>
            <w:proofErr w:type="spellStart"/>
            <w:r w:rsidRPr="00BD37C4">
              <w:rPr>
                <w:rFonts w:eastAsia="Times New Roman" w:cs="Open Sans"/>
                <w:color w:val="000000"/>
                <w:sz w:val="40"/>
                <w:szCs w:val="40"/>
                <w:lang w:eastAsia="da-DK"/>
              </w:rPr>
              <w:t>Cobolt</w:t>
            </w:r>
            <w:proofErr w:type="spellEnd"/>
            <w:r w:rsidRPr="00BD37C4">
              <w:rPr>
                <w:rFonts w:eastAsia="Times New Roman" w:cs="Open Sans"/>
                <w:color w:val="000000"/>
                <w:sz w:val="40"/>
                <w:szCs w:val="40"/>
                <w:lang w:eastAsia="da-DK"/>
              </w:rPr>
              <w:t>, total</w:t>
            </w:r>
          </w:p>
        </w:tc>
        <w:tc>
          <w:tcPr>
            <w:tcW w:w="14382"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 </w:t>
            </w:r>
          </w:p>
        </w:tc>
      </w:tr>
      <w:tr w:rsidR="00BD37C4" w:rsidTr="00C161A4">
        <w:tc>
          <w:tcPr>
            <w:tcW w:w="7151"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Strontium, total</w:t>
            </w:r>
          </w:p>
        </w:tc>
        <w:tc>
          <w:tcPr>
            <w:tcW w:w="14382"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highlight w:val="yellow"/>
                <w:lang w:eastAsia="da-DK"/>
              </w:rPr>
              <w:t>Kontrolleres ved indvinding i områder med skrivekridt.</w:t>
            </w:r>
          </w:p>
        </w:tc>
      </w:tr>
      <w:tr w:rsidR="00BD37C4" w:rsidTr="00C161A4">
        <w:tc>
          <w:tcPr>
            <w:tcW w:w="7151"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Andre uorganiske sporstoffer</w:t>
            </w:r>
          </w:p>
        </w:tc>
        <w:tc>
          <w:tcPr>
            <w:tcW w:w="14382"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Kontrol for andre uorganiske sporstoffer vælges efter de geologiske forhold og de forureningskilder, der er i området, herunder blandt parametrene i bilag 1 b. Hvis der i indvindingsoplandet vides at være arealer, som er eller kan være forurenet med uorganiske sporstoffer, skal der kontrolleres for disse stoffer, med mindre stofferne vurderes ikke at udgøre en trussel for grundvandet.</w:t>
            </w:r>
          </w:p>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highlight w:val="yellow"/>
                <w:lang w:eastAsia="da-DK"/>
              </w:rPr>
              <w:t xml:space="preserve">Hvis der konstateres cyanid i </w:t>
            </w:r>
            <w:proofErr w:type="spellStart"/>
            <w:r w:rsidRPr="00BD37C4">
              <w:rPr>
                <w:rFonts w:eastAsia="Times New Roman" w:cs="Open Sans"/>
                <w:color w:val="000000"/>
                <w:sz w:val="40"/>
                <w:szCs w:val="40"/>
                <w:highlight w:val="yellow"/>
                <w:lang w:eastAsia="da-DK"/>
              </w:rPr>
              <w:t>råvandet</w:t>
            </w:r>
            <w:proofErr w:type="spellEnd"/>
            <w:r w:rsidRPr="00BD37C4">
              <w:rPr>
                <w:rFonts w:eastAsia="Times New Roman" w:cs="Open Sans"/>
                <w:color w:val="000000"/>
                <w:sz w:val="40"/>
                <w:szCs w:val="40"/>
                <w:highlight w:val="yellow"/>
                <w:lang w:eastAsia="da-DK"/>
              </w:rPr>
              <w:t>, kontrolleres det også for syreflygtigt cyanid.</w:t>
            </w:r>
          </w:p>
        </w:tc>
      </w:tr>
      <w:tr w:rsidR="00BD37C4" w:rsidTr="00C161A4">
        <w:tc>
          <w:tcPr>
            <w:tcW w:w="7151"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Pesticider og nedbrydningsprodukter</w:t>
            </w:r>
          </w:p>
        </w:tc>
        <w:tc>
          <w:tcPr>
            <w:tcW w:w="14382"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 xml:space="preserve">Kontrollen omfatter de pesticider og nedbrydningsprodukter, som er angivet i bilag 2. </w:t>
            </w:r>
            <w:r w:rsidRPr="00BD37C4">
              <w:rPr>
                <w:rFonts w:eastAsia="Times New Roman" w:cs="Open Sans"/>
                <w:color w:val="000000"/>
                <w:sz w:val="40"/>
                <w:szCs w:val="40"/>
                <w:highlight w:val="yellow"/>
                <w:lang w:eastAsia="da-DK"/>
              </w:rPr>
              <w:t>Kontrollen omfatter derudover andre pesticider</w:t>
            </w:r>
            <w:r w:rsidRPr="00BD37C4">
              <w:rPr>
                <w:rFonts w:eastAsia="Times New Roman" w:cs="Open Sans"/>
                <w:color w:val="000000"/>
                <w:sz w:val="40"/>
                <w:szCs w:val="40"/>
                <w:lang w:eastAsia="da-DK"/>
              </w:rPr>
              <w:t>, som vides at være anvendt i vandindvindingsoplandet, og som vurderes at kunne udgøre en trussel for grundvandet.</w:t>
            </w:r>
          </w:p>
        </w:tc>
      </w:tr>
      <w:tr w:rsidR="00BD37C4" w:rsidTr="00C161A4">
        <w:tc>
          <w:tcPr>
            <w:tcW w:w="7151"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Andre organiske mikroforureninger</w:t>
            </w:r>
          </w:p>
        </w:tc>
        <w:tc>
          <w:tcPr>
            <w:tcW w:w="14382" w:type="dxa"/>
          </w:tcPr>
          <w:p w:rsidR="00BD37C4" w:rsidRPr="00BD37C4" w:rsidRDefault="00BD37C4" w:rsidP="00BD37C4">
            <w:pPr>
              <w:rPr>
                <w:rFonts w:eastAsia="Times New Roman" w:cs="Open Sans"/>
                <w:color w:val="000000"/>
                <w:sz w:val="40"/>
                <w:szCs w:val="40"/>
                <w:lang w:eastAsia="da-DK"/>
              </w:rPr>
            </w:pPr>
            <w:r w:rsidRPr="00BD37C4">
              <w:rPr>
                <w:rFonts w:eastAsia="Times New Roman" w:cs="Open Sans"/>
                <w:color w:val="000000"/>
                <w:sz w:val="40"/>
                <w:szCs w:val="40"/>
                <w:lang w:eastAsia="da-DK"/>
              </w:rPr>
              <w:t xml:space="preserve">Kontrol for andre organiske mikroforureninger vælges efter de forureningskilder, der er i området, herunder blandt parametrene i bilag1 c. </w:t>
            </w:r>
            <w:r w:rsidRPr="00BD37C4">
              <w:rPr>
                <w:rFonts w:eastAsia="Times New Roman" w:cs="Open Sans"/>
                <w:color w:val="000000"/>
                <w:sz w:val="40"/>
                <w:szCs w:val="40"/>
                <w:highlight w:val="yellow"/>
                <w:lang w:eastAsia="da-DK"/>
              </w:rPr>
              <w:t>Hvis der i indvindingsoplandet vides at være arealer, som er eller kan være forurenet med organiske mikroforureninger, skal der kontrolleres for disse stoffer</w:t>
            </w:r>
            <w:r w:rsidRPr="00BD37C4">
              <w:rPr>
                <w:rFonts w:eastAsia="Times New Roman" w:cs="Open Sans"/>
                <w:color w:val="000000"/>
                <w:sz w:val="40"/>
                <w:szCs w:val="40"/>
                <w:lang w:eastAsia="da-DK"/>
              </w:rPr>
              <w:t>, med mindre stofferne vurderes ikke at udgøre en trussel for grundvandet.</w:t>
            </w:r>
          </w:p>
        </w:tc>
      </w:tr>
    </w:tbl>
    <w:p w:rsidR="00BD37C4" w:rsidRDefault="00BD37C4" w:rsidP="00BD37C4">
      <w:pPr>
        <w:spacing w:before="100" w:beforeAutospacing="1" w:after="100" w:afterAutospacing="1"/>
        <w:rPr>
          <w:rFonts w:eastAsia="Times New Roman" w:cs="Open Sans"/>
          <w:color w:val="000000"/>
          <w:sz w:val="40"/>
          <w:szCs w:val="40"/>
          <w:lang w:eastAsia="da-DK"/>
        </w:rPr>
      </w:pPr>
    </w:p>
    <w:sectPr w:rsidR="00BD37C4" w:rsidSect="00BD37C4">
      <w:footerReference w:type="default" r:id="rId8"/>
      <w:pgSz w:w="23811" w:h="16838" w:orient="landscape" w:code="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7C4" w:rsidRDefault="00BD37C4" w:rsidP="0073414C">
      <w:r>
        <w:separator/>
      </w:r>
    </w:p>
  </w:endnote>
  <w:endnote w:type="continuationSeparator" w:id="0">
    <w:p w:rsidR="00BD37C4" w:rsidRDefault="00BD37C4" w:rsidP="0073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59" w:rsidRPr="00E55259" w:rsidRDefault="00E55259" w:rsidP="00E55259">
    <w:pPr>
      <w:pStyle w:val="Sidefod"/>
      <w:jc w:val="right"/>
      <w:rPr>
        <w:sz w:val="28"/>
        <w:szCs w:val="28"/>
      </w:rPr>
    </w:pPr>
    <w:r w:rsidRPr="00E55259">
      <w:rPr>
        <w:sz w:val="28"/>
        <w:szCs w:val="28"/>
      </w:rPr>
      <w:t xml:space="preserve">Side </w:t>
    </w:r>
    <w:r w:rsidRPr="00E55259">
      <w:rPr>
        <w:bCs/>
        <w:sz w:val="28"/>
        <w:szCs w:val="28"/>
      </w:rPr>
      <w:fldChar w:fldCharType="begin"/>
    </w:r>
    <w:r w:rsidRPr="00E55259">
      <w:rPr>
        <w:bCs/>
        <w:sz w:val="28"/>
        <w:szCs w:val="28"/>
      </w:rPr>
      <w:instrText>PAGE  \* Arabic  \* MERGEFORMAT</w:instrText>
    </w:r>
    <w:r w:rsidRPr="00E55259">
      <w:rPr>
        <w:bCs/>
        <w:sz w:val="28"/>
        <w:szCs w:val="28"/>
      </w:rPr>
      <w:fldChar w:fldCharType="separate"/>
    </w:r>
    <w:r>
      <w:rPr>
        <w:bCs/>
        <w:noProof/>
        <w:sz w:val="28"/>
        <w:szCs w:val="28"/>
      </w:rPr>
      <w:t>3</w:t>
    </w:r>
    <w:r w:rsidRPr="00E55259">
      <w:rPr>
        <w:bCs/>
        <w:sz w:val="28"/>
        <w:szCs w:val="28"/>
      </w:rPr>
      <w:fldChar w:fldCharType="end"/>
    </w:r>
    <w:r w:rsidRPr="00E55259">
      <w:rPr>
        <w:sz w:val="28"/>
        <w:szCs w:val="28"/>
      </w:rPr>
      <w:t xml:space="preserve"> af </w:t>
    </w:r>
    <w:r w:rsidRPr="00E55259">
      <w:rPr>
        <w:bCs/>
        <w:sz w:val="28"/>
        <w:szCs w:val="28"/>
      </w:rPr>
      <w:fldChar w:fldCharType="begin"/>
    </w:r>
    <w:r w:rsidRPr="00E55259">
      <w:rPr>
        <w:bCs/>
        <w:sz w:val="28"/>
        <w:szCs w:val="28"/>
      </w:rPr>
      <w:instrText>NUMPAGES  \* Arabic  \* MERGEFORMAT</w:instrText>
    </w:r>
    <w:r w:rsidRPr="00E55259">
      <w:rPr>
        <w:bCs/>
        <w:sz w:val="28"/>
        <w:szCs w:val="28"/>
      </w:rPr>
      <w:fldChar w:fldCharType="separate"/>
    </w:r>
    <w:r>
      <w:rPr>
        <w:bCs/>
        <w:noProof/>
        <w:sz w:val="28"/>
        <w:szCs w:val="28"/>
      </w:rPr>
      <w:t>3</w:t>
    </w:r>
    <w:r w:rsidRPr="00E55259">
      <w:rPr>
        <w:bCs/>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7C4" w:rsidRDefault="00BD37C4" w:rsidP="0073414C">
      <w:r>
        <w:separator/>
      </w:r>
    </w:p>
  </w:footnote>
  <w:footnote w:type="continuationSeparator" w:id="0">
    <w:p w:rsidR="00BD37C4" w:rsidRDefault="00BD37C4" w:rsidP="007341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272"/>
    <w:multiLevelType w:val="hybridMultilevel"/>
    <w:tmpl w:val="E71EF08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78F1517"/>
    <w:multiLevelType w:val="hybridMultilevel"/>
    <w:tmpl w:val="75B07C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37E6D54"/>
    <w:multiLevelType w:val="hybridMultilevel"/>
    <w:tmpl w:val="882C7BB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A880A4C"/>
    <w:multiLevelType w:val="hybridMultilevel"/>
    <w:tmpl w:val="8E5CF8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C800E88"/>
    <w:multiLevelType w:val="hybridMultilevel"/>
    <w:tmpl w:val="44F4CEA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C4"/>
    <w:rsid w:val="00114916"/>
    <w:rsid w:val="00165D33"/>
    <w:rsid w:val="001D296B"/>
    <w:rsid w:val="00605D0D"/>
    <w:rsid w:val="006576EB"/>
    <w:rsid w:val="006A4FA1"/>
    <w:rsid w:val="0073414C"/>
    <w:rsid w:val="00884213"/>
    <w:rsid w:val="008D26DB"/>
    <w:rsid w:val="00B81A1B"/>
    <w:rsid w:val="00B95E67"/>
    <w:rsid w:val="00BD37C4"/>
    <w:rsid w:val="00C02B01"/>
    <w:rsid w:val="00C161A4"/>
    <w:rsid w:val="00C66BDB"/>
    <w:rsid w:val="00C75EC1"/>
    <w:rsid w:val="00CB0236"/>
    <w:rsid w:val="00E55259"/>
    <w:rsid w:val="00FB0D96"/>
    <w:rsid w:val="00FF38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44E6"/>
  <w15:chartTrackingRefBased/>
  <w15:docId w15:val="{72FBAC22-8872-4336-8748-946A43C2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96"/>
  </w:style>
  <w:style w:type="paragraph" w:styleId="Overskrift1">
    <w:name w:val="heading 1"/>
    <w:basedOn w:val="Normal"/>
    <w:next w:val="Normal"/>
    <w:link w:val="Overskrift1Tegn"/>
    <w:uiPriority w:val="9"/>
    <w:qFormat/>
    <w:rsid w:val="00C66BDB"/>
    <w:pPr>
      <w:keepNext/>
      <w:keepLines/>
      <w:spacing w:before="480"/>
      <w:outlineLvl w:val="0"/>
    </w:pPr>
    <w:rPr>
      <w:rFonts w:eastAsiaTheme="majorEastAsia" w:cstheme="majorBidi"/>
      <w:b/>
      <w:bCs/>
      <w:sz w:val="24"/>
      <w:szCs w:val="28"/>
    </w:rPr>
  </w:style>
  <w:style w:type="paragraph" w:styleId="Overskrift2">
    <w:name w:val="heading 2"/>
    <w:basedOn w:val="Normal"/>
    <w:next w:val="Normal"/>
    <w:link w:val="Overskrift2Tegn"/>
    <w:uiPriority w:val="9"/>
    <w:unhideWhenUsed/>
    <w:qFormat/>
    <w:rsid w:val="00C66BDB"/>
    <w:pPr>
      <w:keepNext/>
      <w:keepLines/>
      <w:spacing w:before="200"/>
      <w:outlineLvl w:val="1"/>
    </w:pPr>
    <w:rPr>
      <w:rFonts w:eastAsiaTheme="majorEastAsia" w:cstheme="majorBidi"/>
      <w:bCs/>
      <w:sz w:val="24"/>
      <w:szCs w:val="26"/>
    </w:rPr>
  </w:style>
  <w:style w:type="paragraph" w:styleId="Overskrift3">
    <w:name w:val="heading 3"/>
    <w:basedOn w:val="Normal"/>
    <w:next w:val="Normal"/>
    <w:link w:val="Overskrift3Tegn"/>
    <w:uiPriority w:val="9"/>
    <w:unhideWhenUsed/>
    <w:qFormat/>
    <w:rsid w:val="00C66BDB"/>
    <w:pPr>
      <w:keepNext/>
      <w:keepLines/>
      <w:spacing w:before="200"/>
      <w:outlineLvl w:val="2"/>
    </w:pPr>
    <w:rPr>
      <w:rFonts w:eastAsiaTheme="majorEastAsia" w:cstheme="majorBidi"/>
      <w:bCs/>
      <w:i/>
      <w:sz w:val="24"/>
    </w:rPr>
  </w:style>
  <w:style w:type="paragraph" w:styleId="Overskrift4">
    <w:name w:val="heading 4"/>
    <w:basedOn w:val="Normal"/>
    <w:next w:val="Normal"/>
    <w:link w:val="Overskrift4Tegn"/>
    <w:uiPriority w:val="9"/>
    <w:unhideWhenUsed/>
    <w:qFormat/>
    <w:rsid w:val="00C66BDB"/>
    <w:pPr>
      <w:keepNext/>
      <w:keepLines/>
      <w:spacing w:before="200"/>
      <w:outlineLvl w:val="3"/>
    </w:pPr>
    <w:rPr>
      <w:rFonts w:eastAsiaTheme="majorEastAsia" w:cstheme="majorBidi"/>
      <w:bCs/>
      <w:iCs/>
      <w:sz w:val="24"/>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66BDB"/>
    <w:rPr>
      <w:rFonts w:eastAsiaTheme="majorEastAsia" w:cstheme="majorBidi"/>
      <w:bCs/>
      <w:sz w:val="24"/>
      <w:szCs w:val="26"/>
    </w:rPr>
  </w:style>
  <w:style w:type="character" w:styleId="Fodnotehenvisning">
    <w:name w:val="footnote reference"/>
    <w:basedOn w:val="Standardskrifttypeiafsnit"/>
    <w:uiPriority w:val="99"/>
    <w:semiHidden/>
    <w:unhideWhenUsed/>
    <w:rsid w:val="001D296B"/>
    <w:rPr>
      <w:vertAlign w:val="superscript"/>
    </w:rPr>
  </w:style>
  <w:style w:type="paragraph" w:styleId="Fodnotetekst">
    <w:name w:val="footnote text"/>
    <w:basedOn w:val="Normal"/>
    <w:link w:val="FodnotetekstTegn"/>
    <w:uiPriority w:val="12"/>
    <w:qFormat/>
    <w:rsid w:val="0073414C"/>
    <w:rPr>
      <w:sz w:val="16"/>
    </w:rPr>
  </w:style>
  <w:style w:type="character" w:customStyle="1" w:styleId="FodnotetekstTegn">
    <w:name w:val="Fodnotetekst Tegn"/>
    <w:basedOn w:val="Standardskrifttypeiafsnit"/>
    <w:link w:val="Fodnotetekst"/>
    <w:uiPriority w:val="12"/>
    <w:rsid w:val="0073414C"/>
    <w:rPr>
      <w:rFonts w:ascii="Open Sans" w:hAnsi="Open Sans"/>
      <w:sz w:val="16"/>
      <w:szCs w:val="20"/>
    </w:rPr>
  </w:style>
  <w:style w:type="paragraph" w:styleId="Slutnotetekst">
    <w:name w:val="endnote text"/>
    <w:basedOn w:val="Normal"/>
    <w:link w:val="SlutnotetekstTegn"/>
    <w:uiPriority w:val="13"/>
    <w:qFormat/>
    <w:rsid w:val="0073414C"/>
    <w:rPr>
      <w:sz w:val="16"/>
    </w:rPr>
  </w:style>
  <w:style w:type="character" w:customStyle="1" w:styleId="SlutnotetekstTegn">
    <w:name w:val="Slutnotetekst Tegn"/>
    <w:basedOn w:val="Standardskrifttypeiafsnit"/>
    <w:link w:val="Slutnotetekst"/>
    <w:uiPriority w:val="13"/>
    <w:rsid w:val="0073414C"/>
    <w:rPr>
      <w:rFonts w:ascii="Open Sans" w:hAnsi="Open Sans"/>
      <w:sz w:val="16"/>
      <w:szCs w:val="20"/>
    </w:rPr>
  </w:style>
  <w:style w:type="paragraph" w:styleId="Listeafsnit">
    <w:name w:val="List Paragraph"/>
    <w:basedOn w:val="Normal"/>
    <w:uiPriority w:val="34"/>
    <w:rsid w:val="00165D33"/>
    <w:pPr>
      <w:ind w:left="720"/>
      <w:contextualSpacing/>
    </w:pPr>
  </w:style>
  <w:style w:type="character" w:styleId="Svagfremhvning">
    <w:name w:val="Subtle Emphasis"/>
    <w:basedOn w:val="Standardskrifttypeiafsnit"/>
    <w:uiPriority w:val="19"/>
    <w:rsid w:val="00165D33"/>
    <w:rPr>
      <w:i/>
      <w:iCs/>
      <w:color w:val="808080" w:themeColor="text1" w:themeTint="7F"/>
    </w:rPr>
  </w:style>
  <w:style w:type="paragraph" w:styleId="Ingenafstand">
    <w:name w:val="No Spacing"/>
    <w:uiPriority w:val="1"/>
    <w:qFormat/>
    <w:rsid w:val="00165D33"/>
  </w:style>
  <w:style w:type="character" w:customStyle="1" w:styleId="Overskrift1Tegn">
    <w:name w:val="Overskrift 1 Tegn"/>
    <w:basedOn w:val="Standardskrifttypeiafsnit"/>
    <w:link w:val="Overskrift1"/>
    <w:uiPriority w:val="9"/>
    <w:rsid w:val="00C66BDB"/>
    <w:rPr>
      <w:rFonts w:eastAsiaTheme="majorEastAsia" w:cstheme="majorBidi"/>
      <w:b/>
      <w:bCs/>
      <w:sz w:val="24"/>
      <w:szCs w:val="28"/>
    </w:rPr>
  </w:style>
  <w:style w:type="character" w:customStyle="1" w:styleId="Overskrift3Tegn">
    <w:name w:val="Overskrift 3 Tegn"/>
    <w:basedOn w:val="Standardskrifttypeiafsnit"/>
    <w:link w:val="Overskrift3"/>
    <w:uiPriority w:val="9"/>
    <w:rsid w:val="00C66BDB"/>
    <w:rPr>
      <w:rFonts w:eastAsiaTheme="majorEastAsia" w:cstheme="majorBidi"/>
      <w:bCs/>
      <w:i/>
      <w:sz w:val="24"/>
    </w:rPr>
  </w:style>
  <w:style w:type="character" w:customStyle="1" w:styleId="Overskrift4Tegn">
    <w:name w:val="Overskrift 4 Tegn"/>
    <w:basedOn w:val="Standardskrifttypeiafsnit"/>
    <w:link w:val="Overskrift4"/>
    <w:uiPriority w:val="9"/>
    <w:rsid w:val="00C66BDB"/>
    <w:rPr>
      <w:rFonts w:eastAsiaTheme="majorEastAsia" w:cstheme="majorBidi"/>
      <w:bCs/>
      <w:iCs/>
      <w:sz w:val="24"/>
      <w:u w:val="single"/>
    </w:rPr>
  </w:style>
  <w:style w:type="paragraph" w:styleId="Titel">
    <w:name w:val="Title"/>
    <w:basedOn w:val="Normal"/>
    <w:next w:val="Normal"/>
    <w:link w:val="TitelTegn"/>
    <w:uiPriority w:val="10"/>
    <w:qFormat/>
    <w:rsid w:val="00C66BDB"/>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elTegn">
    <w:name w:val="Titel Tegn"/>
    <w:basedOn w:val="Standardskrifttypeiafsnit"/>
    <w:link w:val="Titel"/>
    <w:uiPriority w:val="10"/>
    <w:rsid w:val="00C66BDB"/>
    <w:rPr>
      <w:rFonts w:eastAsiaTheme="majorEastAsia" w:cstheme="majorBidi"/>
      <w:spacing w:val="5"/>
      <w:kern w:val="28"/>
      <w:sz w:val="36"/>
      <w:szCs w:val="52"/>
    </w:rPr>
  </w:style>
  <w:style w:type="character" w:styleId="Fremhv">
    <w:name w:val="Emphasis"/>
    <w:basedOn w:val="Standardskrifttypeiafsnit"/>
    <w:uiPriority w:val="20"/>
    <w:rsid w:val="00165D33"/>
    <w:rPr>
      <w:i/>
      <w:iCs/>
    </w:rPr>
  </w:style>
  <w:style w:type="paragraph" w:styleId="Undertitel">
    <w:name w:val="Subtitle"/>
    <w:basedOn w:val="Normal"/>
    <w:next w:val="Normal"/>
    <w:link w:val="UndertitelTegn"/>
    <w:uiPriority w:val="11"/>
    <w:qFormat/>
    <w:rsid w:val="00B95E67"/>
    <w:pPr>
      <w:numPr>
        <w:ilvl w:val="1"/>
      </w:numPr>
    </w:pPr>
    <w:rPr>
      <w:rFonts w:eastAsiaTheme="majorEastAsia" w:cstheme="majorBidi"/>
      <w:i/>
      <w:iCs/>
      <w:spacing w:val="15"/>
      <w:sz w:val="28"/>
      <w:szCs w:val="24"/>
    </w:rPr>
  </w:style>
  <w:style w:type="character" w:customStyle="1" w:styleId="UndertitelTegn">
    <w:name w:val="Undertitel Tegn"/>
    <w:basedOn w:val="Standardskrifttypeiafsnit"/>
    <w:link w:val="Undertitel"/>
    <w:uiPriority w:val="11"/>
    <w:rsid w:val="00B95E67"/>
    <w:rPr>
      <w:rFonts w:eastAsiaTheme="majorEastAsia" w:cstheme="majorBidi"/>
      <w:i/>
      <w:iCs/>
      <w:spacing w:val="15"/>
      <w:sz w:val="28"/>
      <w:szCs w:val="24"/>
    </w:rPr>
  </w:style>
  <w:style w:type="paragraph" w:styleId="NormalWeb">
    <w:name w:val="Normal (Web)"/>
    <w:basedOn w:val="Normal"/>
    <w:uiPriority w:val="99"/>
    <w:semiHidden/>
    <w:unhideWhenUsed/>
    <w:rsid w:val="00BD37C4"/>
    <w:pPr>
      <w:spacing w:before="100" w:beforeAutospacing="1" w:after="100" w:afterAutospacing="1"/>
    </w:pPr>
    <w:rPr>
      <w:rFonts w:ascii="Tahoma" w:eastAsia="Times New Roman" w:hAnsi="Tahoma" w:cs="Tahoma"/>
      <w:color w:val="000000"/>
      <w:sz w:val="24"/>
      <w:szCs w:val="24"/>
      <w:lang w:eastAsia="da-DK"/>
    </w:rPr>
  </w:style>
  <w:style w:type="paragraph" w:customStyle="1" w:styleId="bilag">
    <w:name w:val="bilag"/>
    <w:basedOn w:val="Normal"/>
    <w:rsid w:val="00BD37C4"/>
    <w:pPr>
      <w:spacing w:before="400" w:after="120"/>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D37C4"/>
    <w:pPr>
      <w:spacing w:after="120"/>
      <w:jc w:val="center"/>
    </w:pPr>
    <w:rPr>
      <w:rFonts w:ascii="Tahoma" w:eastAsia="Times New Roman" w:hAnsi="Tahoma" w:cs="Tahoma"/>
      <w:b/>
      <w:bCs/>
      <w:color w:val="000000"/>
      <w:sz w:val="30"/>
      <w:szCs w:val="30"/>
      <w:lang w:eastAsia="da-DK"/>
    </w:rPr>
  </w:style>
  <w:style w:type="character" w:customStyle="1" w:styleId="bold1">
    <w:name w:val="bold1"/>
    <w:basedOn w:val="Standardskrifttypeiafsnit"/>
    <w:rsid w:val="00BD37C4"/>
    <w:rPr>
      <w:rFonts w:ascii="Tahoma" w:hAnsi="Tahoma" w:cs="Tahoma" w:hint="default"/>
      <w:b/>
      <w:bCs/>
      <w:color w:val="000000"/>
      <w:sz w:val="24"/>
      <w:szCs w:val="24"/>
      <w:shd w:val="clear" w:color="auto" w:fill="auto"/>
    </w:rPr>
  </w:style>
  <w:style w:type="table" w:styleId="Tabel-Gitter">
    <w:name w:val="Table Grid"/>
    <w:basedOn w:val="Tabel-Normal"/>
    <w:uiPriority w:val="59"/>
    <w:rsid w:val="00BD3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6A4FA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A4FA1"/>
    <w:rPr>
      <w:rFonts w:ascii="Segoe UI" w:hAnsi="Segoe UI" w:cs="Segoe UI"/>
      <w:sz w:val="18"/>
      <w:szCs w:val="18"/>
    </w:rPr>
  </w:style>
  <w:style w:type="paragraph" w:styleId="Sidehoved">
    <w:name w:val="header"/>
    <w:basedOn w:val="Normal"/>
    <w:link w:val="SidehovedTegn"/>
    <w:uiPriority w:val="99"/>
    <w:unhideWhenUsed/>
    <w:rsid w:val="00E55259"/>
    <w:pPr>
      <w:tabs>
        <w:tab w:val="center" w:pos="4819"/>
        <w:tab w:val="right" w:pos="9638"/>
      </w:tabs>
    </w:pPr>
  </w:style>
  <w:style w:type="character" w:customStyle="1" w:styleId="SidehovedTegn">
    <w:name w:val="Sidehoved Tegn"/>
    <w:basedOn w:val="Standardskrifttypeiafsnit"/>
    <w:link w:val="Sidehoved"/>
    <w:uiPriority w:val="99"/>
    <w:rsid w:val="00E55259"/>
  </w:style>
  <w:style w:type="paragraph" w:styleId="Sidefod">
    <w:name w:val="footer"/>
    <w:basedOn w:val="Normal"/>
    <w:link w:val="SidefodTegn"/>
    <w:uiPriority w:val="99"/>
    <w:unhideWhenUsed/>
    <w:rsid w:val="00E55259"/>
    <w:pPr>
      <w:tabs>
        <w:tab w:val="center" w:pos="4819"/>
        <w:tab w:val="right" w:pos="9638"/>
      </w:tabs>
    </w:pPr>
  </w:style>
  <w:style w:type="character" w:customStyle="1" w:styleId="SidefodTegn">
    <w:name w:val="Sidefod Tegn"/>
    <w:basedOn w:val="Standardskrifttypeiafsnit"/>
    <w:link w:val="Sidefod"/>
    <w:uiPriority w:val="99"/>
    <w:rsid w:val="00E55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305902">
      <w:bodyDiv w:val="1"/>
      <w:marLeft w:val="0"/>
      <w:marRight w:val="0"/>
      <w:marTop w:val="0"/>
      <w:marBottom w:val="0"/>
      <w:divBdr>
        <w:top w:val="none" w:sz="0" w:space="0" w:color="auto"/>
        <w:left w:val="none" w:sz="0" w:space="0" w:color="auto"/>
        <w:bottom w:val="none" w:sz="0" w:space="0" w:color="auto"/>
        <w:right w:val="none" w:sz="0" w:space="0" w:color="auto"/>
      </w:divBdr>
      <w:divsChild>
        <w:div w:id="1463381699">
          <w:marLeft w:val="0"/>
          <w:marRight w:val="0"/>
          <w:marTop w:val="0"/>
          <w:marBottom w:val="300"/>
          <w:divBdr>
            <w:top w:val="none" w:sz="0" w:space="0" w:color="auto"/>
            <w:left w:val="none" w:sz="0" w:space="0" w:color="auto"/>
            <w:bottom w:val="none" w:sz="0" w:space="0" w:color="auto"/>
            <w:right w:val="none" w:sz="0" w:space="0" w:color="auto"/>
          </w:divBdr>
          <w:divsChild>
            <w:div w:id="1076630752">
              <w:marLeft w:val="0"/>
              <w:marRight w:val="0"/>
              <w:marTop w:val="0"/>
              <w:marBottom w:val="0"/>
              <w:divBdr>
                <w:top w:val="none" w:sz="0" w:space="0" w:color="auto"/>
                <w:left w:val="single" w:sz="6" w:space="1" w:color="FFFFFF"/>
                <w:bottom w:val="none" w:sz="0" w:space="0" w:color="auto"/>
                <w:right w:val="single" w:sz="6" w:space="1" w:color="FFFFFF"/>
              </w:divBdr>
              <w:divsChild>
                <w:div w:id="357854748">
                  <w:marLeft w:val="0"/>
                  <w:marRight w:val="0"/>
                  <w:marTop w:val="0"/>
                  <w:marBottom w:val="0"/>
                  <w:divBdr>
                    <w:top w:val="none" w:sz="0" w:space="0" w:color="auto"/>
                    <w:left w:val="none" w:sz="0" w:space="0" w:color="auto"/>
                    <w:bottom w:val="none" w:sz="0" w:space="0" w:color="auto"/>
                    <w:right w:val="none" w:sz="0" w:space="0" w:color="auto"/>
                  </w:divBdr>
                  <w:divsChild>
                    <w:div w:id="2039428327">
                      <w:marLeft w:val="0"/>
                      <w:marRight w:val="0"/>
                      <w:marTop w:val="0"/>
                      <w:marBottom w:val="0"/>
                      <w:divBdr>
                        <w:top w:val="none" w:sz="0" w:space="0" w:color="auto"/>
                        <w:left w:val="none" w:sz="0" w:space="0" w:color="auto"/>
                        <w:bottom w:val="none" w:sz="0" w:space="0" w:color="auto"/>
                        <w:right w:val="none" w:sz="0" w:space="0" w:color="auto"/>
                      </w:divBdr>
                      <w:divsChild>
                        <w:div w:id="2067797530">
                          <w:marLeft w:val="0"/>
                          <w:marRight w:val="0"/>
                          <w:marTop w:val="0"/>
                          <w:marBottom w:val="0"/>
                          <w:divBdr>
                            <w:top w:val="none" w:sz="0" w:space="0" w:color="auto"/>
                            <w:left w:val="none" w:sz="0" w:space="0" w:color="auto"/>
                            <w:bottom w:val="none" w:sz="0" w:space="0" w:color="auto"/>
                            <w:right w:val="none" w:sz="0" w:space="0" w:color="auto"/>
                          </w:divBdr>
                          <w:divsChild>
                            <w:div w:id="1782335793">
                              <w:marLeft w:val="0"/>
                              <w:marRight w:val="0"/>
                              <w:marTop w:val="0"/>
                              <w:marBottom w:val="0"/>
                              <w:divBdr>
                                <w:top w:val="none" w:sz="0" w:space="0" w:color="auto"/>
                                <w:left w:val="none" w:sz="0" w:space="0" w:color="auto"/>
                                <w:bottom w:val="none" w:sz="0" w:space="0" w:color="auto"/>
                                <w:right w:val="none" w:sz="0" w:space="0" w:color="auto"/>
                              </w:divBdr>
                              <w:divsChild>
                                <w:div w:id="1842306140">
                                  <w:marLeft w:val="0"/>
                                  <w:marRight w:val="0"/>
                                  <w:marTop w:val="0"/>
                                  <w:marBottom w:val="0"/>
                                  <w:divBdr>
                                    <w:top w:val="none" w:sz="0" w:space="0" w:color="auto"/>
                                    <w:left w:val="none" w:sz="0" w:space="0" w:color="auto"/>
                                    <w:bottom w:val="none" w:sz="0" w:space="0" w:color="auto"/>
                                    <w:right w:val="none" w:sz="0" w:space="0" w:color="auto"/>
                                  </w:divBdr>
                                  <w:divsChild>
                                    <w:div w:id="944070095">
                                      <w:marLeft w:val="0"/>
                                      <w:marRight w:val="0"/>
                                      <w:marTop w:val="0"/>
                                      <w:marBottom w:val="0"/>
                                      <w:divBdr>
                                        <w:top w:val="none" w:sz="0" w:space="0" w:color="auto"/>
                                        <w:left w:val="none" w:sz="0" w:space="0" w:color="auto"/>
                                        <w:bottom w:val="none" w:sz="0" w:space="0" w:color="auto"/>
                                        <w:right w:val="none" w:sz="0" w:space="0" w:color="auto"/>
                                      </w:divBdr>
                                      <w:divsChild>
                                        <w:div w:id="1678078168">
                                          <w:marLeft w:val="0"/>
                                          <w:marRight w:val="0"/>
                                          <w:marTop w:val="0"/>
                                          <w:marBottom w:val="0"/>
                                          <w:divBdr>
                                            <w:top w:val="none" w:sz="0" w:space="0" w:color="auto"/>
                                            <w:left w:val="none" w:sz="0" w:space="0" w:color="auto"/>
                                            <w:bottom w:val="none" w:sz="0" w:space="0" w:color="auto"/>
                                            <w:right w:val="none" w:sz="0" w:space="0" w:color="auto"/>
                                          </w:divBdr>
                                          <w:divsChild>
                                            <w:div w:id="47151495">
                                              <w:marLeft w:val="0"/>
                                              <w:marRight w:val="0"/>
                                              <w:marTop w:val="240"/>
                                              <w:marBottom w:val="0"/>
                                              <w:divBdr>
                                                <w:top w:val="none" w:sz="0" w:space="0" w:color="auto"/>
                                                <w:left w:val="none" w:sz="0" w:space="0" w:color="auto"/>
                                                <w:bottom w:val="none" w:sz="0" w:space="0" w:color="auto"/>
                                                <w:right w:val="none" w:sz="0" w:space="0" w:color="auto"/>
                                              </w:divBdr>
                                            </w:div>
                                            <w:div w:id="1765374279">
                                              <w:marLeft w:val="0"/>
                                              <w:marRight w:val="0"/>
                                              <w:marTop w:val="240"/>
                                              <w:marBottom w:val="0"/>
                                              <w:divBdr>
                                                <w:top w:val="none" w:sz="0" w:space="0" w:color="auto"/>
                                                <w:left w:val="none" w:sz="0" w:space="0" w:color="auto"/>
                                                <w:bottom w:val="none" w:sz="0" w:space="0" w:color="auto"/>
                                                <w:right w:val="none" w:sz="0" w:space="0" w:color="auto"/>
                                              </w:divBdr>
                                            </w:div>
                                            <w:div w:id="1277250369">
                                              <w:marLeft w:val="0"/>
                                              <w:marRight w:val="0"/>
                                              <w:marTop w:val="240"/>
                                              <w:marBottom w:val="0"/>
                                              <w:divBdr>
                                                <w:top w:val="none" w:sz="0" w:space="0" w:color="auto"/>
                                                <w:left w:val="none" w:sz="0" w:space="0" w:color="auto"/>
                                                <w:bottom w:val="none" w:sz="0" w:space="0" w:color="auto"/>
                                                <w:right w:val="none" w:sz="0" w:space="0" w:color="auto"/>
                                              </w:divBdr>
                                            </w:div>
                                            <w:div w:id="677314782">
                                              <w:marLeft w:val="0"/>
                                              <w:marRight w:val="0"/>
                                              <w:marTop w:val="240"/>
                                              <w:marBottom w:val="0"/>
                                              <w:divBdr>
                                                <w:top w:val="none" w:sz="0" w:space="0" w:color="auto"/>
                                                <w:left w:val="none" w:sz="0" w:space="0" w:color="auto"/>
                                                <w:bottom w:val="none" w:sz="0" w:space="0" w:color="auto"/>
                                                <w:right w:val="none" w:sz="0" w:space="0" w:color="auto"/>
                                              </w:divBdr>
                                            </w:div>
                                            <w:div w:id="1385135586">
                                              <w:marLeft w:val="0"/>
                                              <w:marRight w:val="0"/>
                                              <w:marTop w:val="240"/>
                                              <w:marBottom w:val="0"/>
                                              <w:divBdr>
                                                <w:top w:val="none" w:sz="0" w:space="0" w:color="auto"/>
                                                <w:left w:val="none" w:sz="0" w:space="0" w:color="auto"/>
                                                <w:bottom w:val="none" w:sz="0" w:space="0" w:color="auto"/>
                                                <w:right w:val="none" w:sz="0" w:space="0" w:color="auto"/>
                                              </w:divBdr>
                                            </w:div>
                                            <w:div w:id="1844053100">
                                              <w:marLeft w:val="0"/>
                                              <w:marRight w:val="0"/>
                                              <w:marTop w:val="240"/>
                                              <w:marBottom w:val="0"/>
                                              <w:divBdr>
                                                <w:top w:val="none" w:sz="0" w:space="0" w:color="auto"/>
                                                <w:left w:val="none" w:sz="0" w:space="0" w:color="auto"/>
                                                <w:bottom w:val="none" w:sz="0" w:space="0" w:color="auto"/>
                                                <w:right w:val="none" w:sz="0" w:space="0" w:color="auto"/>
                                              </w:divBdr>
                                            </w:div>
                                            <w:div w:id="910120017">
                                              <w:marLeft w:val="0"/>
                                              <w:marRight w:val="0"/>
                                              <w:marTop w:val="240"/>
                                              <w:marBottom w:val="0"/>
                                              <w:divBdr>
                                                <w:top w:val="none" w:sz="0" w:space="0" w:color="auto"/>
                                                <w:left w:val="none" w:sz="0" w:space="0" w:color="auto"/>
                                                <w:bottom w:val="none" w:sz="0" w:space="0" w:color="auto"/>
                                                <w:right w:val="none" w:sz="0" w:space="0" w:color="auto"/>
                                              </w:divBdr>
                                            </w:div>
                                            <w:div w:id="989484006">
                                              <w:marLeft w:val="0"/>
                                              <w:marRight w:val="0"/>
                                              <w:marTop w:val="240"/>
                                              <w:marBottom w:val="0"/>
                                              <w:divBdr>
                                                <w:top w:val="none" w:sz="0" w:space="0" w:color="auto"/>
                                                <w:left w:val="none" w:sz="0" w:space="0" w:color="auto"/>
                                                <w:bottom w:val="none" w:sz="0" w:space="0" w:color="auto"/>
                                                <w:right w:val="none" w:sz="0" w:space="0" w:color="auto"/>
                                              </w:divBdr>
                                            </w:div>
                                            <w:div w:id="1039236019">
                                              <w:marLeft w:val="0"/>
                                              <w:marRight w:val="0"/>
                                              <w:marTop w:val="240"/>
                                              <w:marBottom w:val="0"/>
                                              <w:divBdr>
                                                <w:top w:val="none" w:sz="0" w:space="0" w:color="auto"/>
                                                <w:left w:val="none" w:sz="0" w:space="0" w:color="auto"/>
                                                <w:bottom w:val="none" w:sz="0" w:space="0" w:color="auto"/>
                                                <w:right w:val="none" w:sz="0" w:space="0" w:color="auto"/>
                                              </w:divBdr>
                                            </w:div>
                                            <w:div w:id="541796105">
                                              <w:marLeft w:val="0"/>
                                              <w:marRight w:val="0"/>
                                              <w:marTop w:val="240"/>
                                              <w:marBottom w:val="0"/>
                                              <w:divBdr>
                                                <w:top w:val="none" w:sz="0" w:space="0" w:color="auto"/>
                                                <w:left w:val="none" w:sz="0" w:space="0" w:color="auto"/>
                                                <w:bottom w:val="none" w:sz="0" w:space="0" w:color="auto"/>
                                                <w:right w:val="none" w:sz="0" w:space="0" w:color="auto"/>
                                              </w:divBdr>
                                            </w:div>
                                            <w:div w:id="696807329">
                                              <w:marLeft w:val="0"/>
                                              <w:marRight w:val="0"/>
                                              <w:marTop w:val="240"/>
                                              <w:marBottom w:val="0"/>
                                              <w:divBdr>
                                                <w:top w:val="none" w:sz="0" w:space="0" w:color="auto"/>
                                                <w:left w:val="none" w:sz="0" w:space="0" w:color="auto"/>
                                                <w:bottom w:val="none" w:sz="0" w:space="0" w:color="auto"/>
                                                <w:right w:val="none" w:sz="0" w:space="0" w:color="auto"/>
                                              </w:divBdr>
                                            </w:div>
                                            <w:div w:id="629021356">
                                              <w:marLeft w:val="0"/>
                                              <w:marRight w:val="0"/>
                                              <w:marTop w:val="240"/>
                                              <w:marBottom w:val="0"/>
                                              <w:divBdr>
                                                <w:top w:val="none" w:sz="0" w:space="0" w:color="auto"/>
                                                <w:left w:val="none" w:sz="0" w:space="0" w:color="auto"/>
                                                <w:bottom w:val="none" w:sz="0" w:space="0" w:color="auto"/>
                                                <w:right w:val="none" w:sz="0" w:space="0" w:color="auto"/>
                                              </w:divBdr>
                                            </w:div>
                                            <w:div w:id="1254895593">
                                              <w:marLeft w:val="0"/>
                                              <w:marRight w:val="0"/>
                                              <w:marTop w:val="240"/>
                                              <w:marBottom w:val="0"/>
                                              <w:divBdr>
                                                <w:top w:val="none" w:sz="0" w:space="0" w:color="auto"/>
                                                <w:left w:val="none" w:sz="0" w:space="0" w:color="auto"/>
                                                <w:bottom w:val="none" w:sz="0" w:space="0" w:color="auto"/>
                                                <w:right w:val="none" w:sz="0" w:space="0" w:color="auto"/>
                                              </w:divBdr>
                                            </w:div>
                                            <w:div w:id="295842509">
                                              <w:marLeft w:val="0"/>
                                              <w:marRight w:val="0"/>
                                              <w:marTop w:val="240"/>
                                              <w:marBottom w:val="0"/>
                                              <w:divBdr>
                                                <w:top w:val="none" w:sz="0" w:space="0" w:color="auto"/>
                                                <w:left w:val="none" w:sz="0" w:space="0" w:color="auto"/>
                                                <w:bottom w:val="none" w:sz="0" w:space="0" w:color="auto"/>
                                                <w:right w:val="none" w:sz="0" w:space="0" w:color="auto"/>
                                              </w:divBdr>
                                            </w:div>
                                            <w:div w:id="2088067081">
                                              <w:marLeft w:val="0"/>
                                              <w:marRight w:val="0"/>
                                              <w:marTop w:val="240"/>
                                              <w:marBottom w:val="0"/>
                                              <w:divBdr>
                                                <w:top w:val="none" w:sz="0" w:space="0" w:color="auto"/>
                                                <w:left w:val="none" w:sz="0" w:space="0" w:color="auto"/>
                                                <w:bottom w:val="none" w:sz="0" w:space="0" w:color="auto"/>
                                                <w:right w:val="none" w:sz="0" w:space="0" w:color="auto"/>
                                              </w:divBdr>
                                            </w:div>
                                            <w:div w:id="1255938517">
                                              <w:marLeft w:val="0"/>
                                              <w:marRight w:val="0"/>
                                              <w:marTop w:val="240"/>
                                              <w:marBottom w:val="0"/>
                                              <w:divBdr>
                                                <w:top w:val="none" w:sz="0" w:space="0" w:color="auto"/>
                                                <w:left w:val="none" w:sz="0" w:space="0" w:color="auto"/>
                                                <w:bottom w:val="none" w:sz="0" w:space="0" w:color="auto"/>
                                                <w:right w:val="none" w:sz="0" w:space="0" w:color="auto"/>
                                              </w:divBdr>
                                            </w:div>
                                            <w:div w:id="502160698">
                                              <w:marLeft w:val="0"/>
                                              <w:marRight w:val="0"/>
                                              <w:marTop w:val="240"/>
                                              <w:marBottom w:val="0"/>
                                              <w:divBdr>
                                                <w:top w:val="none" w:sz="0" w:space="0" w:color="auto"/>
                                                <w:left w:val="none" w:sz="0" w:space="0" w:color="auto"/>
                                                <w:bottom w:val="none" w:sz="0" w:space="0" w:color="auto"/>
                                                <w:right w:val="none" w:sz="0" w:space="0" w:color="auto"/>
                                              </w:divBdr>
                                            </w:div>
                                            <w:div w:id="234584637">
                                              <w:marLeft w:val="0"/>
                                              <w:marRight w:val="0"/>
                                              <w:marTop w:val="240"/>
                                              <w:marBottom w:val="0"/>
                                              <w:divBdr>
                                                <w:top w:val="none" w:sz="0" w:space="0" w:color="auto"/>
                                                <w:left w:val="none" w:sz="0" w:space="0" w:color="auto"/>
                                                <w:bottom w:val="none" w:sz="0" w:space="0" w:color="auto"/>
                                                <w:right w:val="none" w:sz="0" w:space="0" w:color="auto"/>
                                              </w:divBdr>
                                            </w:div>
                                            <w:div w:id="660161928">
                                              <w:marLeft w:val="0"/>
                                              <w:marRight w:val="0"/>
                                              <w:marTop w:val="240"/>
                                              <w:marBottom w:val="0"/>
                                              <w:divBdr>
                                                <w:top w:val="none" w:sz="0" w:space="0" w:color="auto"/>
                                                <w:left w:val="none" w:sz="0" w:space="0" w:color="auto"/>
                                                <w:bottom w:val="none" w:sz="0" w:space="0" w:color="auto"/>
                                                <w:right w:val="none" w:sz="0" w:space="0" w:color="auto"/>
                                              </w:divBdr>
                                            </w:div>
                                            <w:div w:id="2081321090">
                                              <w:marLeft w:val="0"/>
                                              <w:marRight w:val="0"/>
                                              <w:marTop w:val="240"/>
                                              <w:marBottom w:val="0"/>
                                              <w:divBdr>
                                                <w:top w:val="none" w:sz="0" w:space="0" w:color="auto"/>
                                                <w:left w:val="none" w:sz="0" w:space="0" w:color="auto"/>
                                                <w:bottom w:val="none" w:sz="0" w:space="0" w:color="auto"/>
                                                <w:right w:val="none" w:sz="0" w:space="0" w:color="auto"/>
                                              </w:divBdr>
                                            </w:div>
                                            <w:div w:id="1739325627">
                                              <w:marLeft w:val="0"/>
                                              <w:marRight w:val="0"/>
                                              <w:marTop w:val="240"/>
                                              <w:marBottom w:val="0"/>
                                              <w:divBdr>
                                                <w:top w:val="none" w:sz="0" w:space="0" w:color="auto"/>
                                                <w:left w:val="none" w:sz="0" w:space="0" w:color="auto"/>
                                                <w:bottom w:val="none" w:sz="0" w:space="0" w:color="auto"/>
                                                <w:right w:val="none" w:sz="0" w:space="0" w:color="auto"/>
                                              </w:divBdr>
                                            </w:div>
                                            <w:div w:id="219295055">
                                              <w:marLeft w:val="0"/>
                                              <w:marRight w:val="0"/>
                                              <w:marTop w:val="240"/>
                                              <w:marBottom w:val="0"/>
                                              <w:divBdr>
                                                <w:top w:val="none" w:sz="0" w:space="0" w:color="auto"/>
                                                <w:left w:val="none" w:sz="0" w:space="0" w:color="auto"/>
                                                <w:bottom w:val="none" w:sz="0" w:space="0" w:color="auto"/>
                                                <w:right w:val="none" w:sz="0" w:space="0" w:color="auto"/>
                                              </w:divBdr>
                                            </w:div>
                                            <w:div w:id="1170408504">
                                              <w:marLeft w:val="0"/>
                                              <w:marRight w:val="0"/>
                                              <w:marTop w:val="240"/>
                                              <w:marBottom w:val="0"/>
                                              <w:divBdr>
                                                <w:top w:val="none" w:sz="0" w:space="0" w:color="auto"/>
                                                <w:left w:val="none" w:sz="0" w:space="0" w:color="auto"/>
                                                <w:bottom w:val="none" w:sz="0" w:space="0" w:color="auto"/>
                                                <w:right w:val="none" w:sz="0" w:space="0" w:color="auto"/>
                                              </w:divBdr>
                                            </w:div>
                                            <w:div w:id="1444884134">
                                              <w:marLeft w:val="0"/>
                                              <w:marRight w:val="0"/>
                                              <w:marTop w:val="240"/>
                                              <w:marBottom w:val="0"/>
                                              <w:divBdr>
                                                <w:top w:val="none" w:sz="0" w:space="0" w:color="auto"/>
                                                <w:left w:val="none" w:sz="0" w:space="0" w:color="auto"/>
                                                <w:bottom w:val="none" w:sz="0" w:space="0" w:color="auto"/>
                                                <w:right w:val="none" w:sz="0" w:space="0" w:color="auto"/>
                                              </w:divBdr>
                                            </w:div>
                                            <w:div w:id="617026328">
                                              <w:marLeft w:val="0"/>
                                              <w:marRight w:val="0"/>
                                              <w:marTop w:val="240"/>
                                              <w:marBottom w:val="0"/>
                                              <w:divBdr>
                                                <w:top w:val="none" w:sz="0" w:space="0" w:color="auto"/>
                                                <w:left w:val="none" w:sz="0" w:space="0" w:color="auto"/>
                                                <w:bottom w:val="none" w:sz="0" w:space="0" w:color="auto"/>
                                                <w:right w:val="none" w:sz="0" w:space="0" w:color="auto"/>
                                              </w:divBdr>
                                            </w:div>
                                            <w:div w:id="381054327">
                                              <w:marLeft w:val="0"/>
                                              <w:marRight w:val="0"/>
                                              <w:marTop w:val="240"/>
                                              <w:marBottom w:val="0"/>
                                              <w:divBdr>
                                                <w:top w:val="none" w:sz="0" w:space="0" w:color="auto"/>
                                                <w:left w:val="none" w:sz="0" w:space="0" w:color="auto"/>
                                                <w:bottom w:val="none" w:sz="0" w:space="0" w:color="auto"/>
                                                <w:right w:val="none" w:sz="0" w:space="0" w:color="auto"/>
                                              </w:divBdr>
                                            </w:div>
                                            <w:div w:id="415521154">
                                              <w:marLeft w:val="0"/>
                                              <w:marRight w:val="0"/>
                                              <w:marTop w:val="240"/>
                                              <w:marBottom w:val="0"/>
                                              <w:divBdr>
                                                <w:top w:val="none" w:sz="0" w:space="0" w:color="auto"/>
                                                <w:left w:val="none" w:sz="0" w:space="0" w:color="auto"/>
                                                <w:bottom w:val="none" w:sz="0" w:space="0" w:color="auto"/>
                                                <w:right w:val="none" w:sz="0" w:space="0" w:color="auto"/>
                                              </w:divBdr>
                                            </w:div>
                                            <w:div w:id="1720204365">
                                              <w:marLeft w:val="0"/>
                                              <w:marRight w:val="0"/>
                                              <w:marTop w:val="240"/>
                                              <w:marBottom w:val="0"/>
                                              <w:divBdr>
                                                <w:top w:val="none" w:sz="0" w:space="0" w:color="auto"/>
                                                <w:left w:val="none" w:sz="0" w:space="0" w:color="auto"/>
                                                <w:bottom w:val="none" w:sz="0" w:space="0" w:color="auto"/>
                                                <w:right w:val="none" w:sz="0" w:space="0" w:color="auto"/>
                                              </w:divBdr>
                                            </w:div>
                                            <w:div w:id="1947423350">
                                              <w:marLeft w:val="0"/>
                                              <w:marRight w:val="0"/>
                                              <w:marTop w:val="240"/>
                                              <w:marBottom w:val="0"/>
                                              <w:divBdr>
                                                <w:top w:val="none" w:sz="0" w:space="0" w:color="auto"/>
                                                <w:left w:val="none" w:sz="0" w:space="0" w:color="auto"/>
                                                <w:bottom w:val="none" w:sz="0" w:space="0" w:color="auto"/>
                                                <w:right w:val="none" w:sz="0" w:space="0" w:color="auto"/>
                                              </w:divBdr>
                                            </w:div>
                                            <w:div w:id="561447480">
                                              <w:marLeft w:val="0"/>
                                              <w:marRight w:val="0"/>
                                              <w:marTop w:val="240"/>
                                              <w:marBottom w:val="0"/>
                                              <w:divBdr>
                                                <w:top w:val="none" w:sz="0" w:space="0" w:color="auto"/>
                                                <w:left w:val="none" w:sz="0" w:space="0" w:color="auto"/>
                                                <w:bottom w:val="none" w:sz="0" w:space="0" w:color="auto"/>
                                                <w:right w:val="none" w:sz="0" w:space="0" w:color="auto"/>
                                              </w:divBdr>
                                            </w:div>
                                            <w:div w:id="910850029">
                                              <w:marLeft w:val="0"/>
                                              <w:marRight w:val="0"/>
                                              <w:marTop w:val="240"/>
                                              <w:marBottom w:val="0"/>
                                              <w:divBdr>
                                                <w:top w:val="none" w:sz="0" w:space="0" w:color="auto"/>
                                                <w:left w:val="none" w:sz="0" w:space="0" w:color="auto"/>
                                                <w:bottom w:val="none" w:sz="0" w:space="0" w:color="auto"/>
                                                <w:right w:val="none" w:sz="0" w:space="0" w:color="auto"/>
                                              </w:divBdr>
                                            </w:div>
                                            <w:div w:id="1982072702">
                                              <w:marLeft w:val="0"/>
                                              <w:marRight w:val="0"/>
                                              <w:marTop w:val="240"/>
                                              <w:marBottom w:val="0"/>
                                              <w:divBdr>
                                                <w:top w:val="none" w:sz="0" w:space="0" w:color="auto"/>
                                                <w:left w:val="none" w:sz="0" w:space="0" w:color="auto"/>
                                                <w:bottom w:val="none" w:sz="0" w:space="0" w:color="auto"/>
                                                <w:right w:val="none" w:sz="0" w:space="0" w:color="auto"/>
                                              </w:divBdr>
                                            </w:div>
                                            <w:div w:id="1889411679">
                                              <w:marLeft w:val="0"/>
                                              <w:marRight w:val="0"/>
                                              <w:marTop w:val="240"/>
                                              <w:marBottom w:val="0"/>
                                              <w:divBdr>
                                                <w:top w:val="none" w:sz="0" w:space="0" w:color="auto"/>
                                                <w:left w:val="none" w:sz="0" w:space="0" w:color="auto"/>
                                                <w:bottom w:val="none" w:sz="0" w:space="0" w:color="auto"/>
                                                <w:right w:val="none" w:sz="0" w:space="0" w:color="auto"/>
                                              </w:divBdr>
                                            </w:div>
                                            <w:div w:id="422841423">
                                              <w:marLeft w:val="0"/>
                                              <w:marRight w:val="0"/>
                                              <w:marTop w:val="240"/>
                                              <w:marBottom w:val="0"/>
                                              <w:divBdr>
                                                <w:top w:val="none" w:sz="0" w:space="0" w:color="auto"/>
                                                <w:left w:val="none" w:sz="0" w:space="0" w:color="auto"/>
                                                <w:bottom w:val="none" w:sz="0" w:space="0" w:color="auto"/>
                                                <w:right w:val="none" w:sz="0" w:space="0" w:color="auto"/>
                                              </w:divBdr>
                                            </w:div>
                                            <w:div w:id="749889574">
                                              <w:marLeft w:val="0"/>
                                              <w:marRight w:val="0"/>
                                              <w:marTop w:val="240"/>
                                              <w:marBottom w:val="0"/>
                                              <w:divBdr>
                                                <w:top w:val="none" w:sz="0" w:space="0" w:color="auto"/>
                                                <w:left w:val="none" w:sz="0" w:space="0" w:color="auto"/>
                                                <w:bottom w:val="none" w:sz="0" w:space="0" w:color="auto"/>
                                                <w:right w:val="none" w:sz="0" w:space="0" w:color="auto"/>
                                              </w:divBdr>
                                            </w:div>
                                            <w:div w:id="411702010">
                                              <w:marLeft w:val="0"/>
                                              <w:marRight w:val="0"/>
                                              <w:marTop w:val="240"/>
                                              <w:marBottom w:val="0"/>
                                              <w:divBdr>
                                                <w:top w:val="none" w:sz="0" w:space="0" w:color="auto"/>
                                                <w:left w:val="none" w:sz="0" w:space="0" w:color="auto"/>
                                                <w:bottom w:val="none" w:sz="0" w:space="0" w:color="auto"/>
                                                <w:right w:val="none" w:sz="0" w:space="0" w:color="auto"/>
                                              </w:divBdr>
                                            </w:div>
                                            <w:div w:id="273751006">
                                              <w:marLeft w:val="0"/>
                                              <w:marRight w:val="0"/>
                                              <w:marTop w:val="240"/>
                                              <w:marBottom w:val="0"/>
                                              <w:divBdr>
                                                <w:top w:val="none" w:sz="0" w:space="0" w:color="auto"/>
                                                <w:left w:val="none" w:sz="0" w:space="0" w:color="auto"/>
                                                <w:bottom w:val="none" w:sz="0" w:space="0" w:color="auto"/>
                                                <w:right w:val="none" w:sz="0" w:space="0" w:color="auto"/>
                                              </w:divBdr>
                                            </w:div>
                                            <w:div w:id="625476665">
                                              <w:marLeft w:val="0"/>
                                              <w:marRight w:val="0"/>
                                              <w:marTop w:val="240"/>
                                              <w:marBottom w:val="0"/>
                                              <w:divBdr>
                                                <w:top w:val="none" w:sz="0" w:space="0" w:color="auto"/>
                                                <w:left w:val="none" w:sz="0" w:space="0" w:color="auto"/>
                                                <w:bottom w:val="none" w:sz="0" w:space="0" w:color="auto"/>
                                                <w:right w:val="none" w:sz="0" w:space="0" w:color="auto"/>
                                              </w:divBdr>
                                            </w:div>
                                            <w:div w:id="378870149">
                                              <w:marLeft w:val="0"/>
                                              <w:marRight w:val="0"/>
                                              <w:marTop w:val="240"/>
                                              <w:marBottom w:val="0"/>
                                              <w:divBdr>
                                                <w:top w:val="none" w:sz="0" w:space="0" w:color="auto"/>
                                                <w:left w:val="none" w:sz="0" w:space="0" w:color="auto"/>
                                                <w:bottom w:val="none" w:sz="0" w:space="0" w:color="auto"/>
                                                <w:right w:val="none" w:sz="0" w:space="0" w:color="auto"/>
                                              </w:divBdr>
                                            </w:div>
                                            <w:div w:id="253443186">
                                              <w:marLeft w:val="0"/>
                                              <w:marRight w:val="0"/>
                                              <w:marTop w:val="240"/>
                                              <w:marBottom w:val="0"/>
                                              <w:divBdr>
                                                <w:top w:val="none" w:sz="0" w:space="0" w:color="auto"/>
                                                <w:left w:val="none" w:sz="0" w:space="0" w:color="auto"/>
                                                <w:bottom w:val="none" w:sz="0" w:space="0" w:color="auto"/>
                                                <w:right w:val="none" w:sz="0" w:space="0" w:color="auto"/>
                                              </w:divBdr>
                                            </w:div>
                                            <w:div w:id="2101295024">
                                              <w:marLeft w:val="0"/>
                                              <w:marRight w:val="0"/>
                                              <w:marTop w:val="240"/>
                                              <w:marBottom w:val="0"/>
                                              <w:divBdr>
                                                <w:top w:val="none" w:sz="0" w:space="0" w:color="auto"/>
                                                <w:left w:val="none" w:sz="0" w:space="0" w:color="auto"/>
                                                <w:bottom w:val="none" w:sz="0" w:space="0" w:color="auto"/>
                                                <w:right w:val="none" w:sz="0" w:space="0" w:color="auto"/>
                                              </w:divBdr>
                                            </w:div>
                                            <w:div w:id="17610991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A5507-CCF9-46DF-A302-D84D4D96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468</Words>
  <Characters>2859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Thisted Kommune</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Kristine Keiding - Thisted Kommune</dc:creator>
  <cp:keywords/>
  <dc:description/>
  <cp:lastModifiedBy>Anne Kristine Keiding - Thisted Kommune</cp:lastModifiedBy>
  <cp:revision>6</cp:revision>
  <cp:lastPrinted>2018-01-30T12:31:00Z</cp:lastPrinted>
  <dcterms:created xsi:type="dcterms:W3CDTF">2018-01-30T12:19:00Z</dcterms:created>
  <dcterms:modified xsi:type="dcterms:W3CDTF">2018-01-31T07:51:00Z</dcterms:modified>
</cp:coreProperties>
</file>